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4E64" w14:textId="77777777" w:rsidR="00D26896" w:rsidRPr="00D26896" w:rsidRDefault="007C6DBD" w:rsidP="00D26896">
      <w:pPr>
        <w:pStyle w:val="AreaHeading"/>
      </w:pPr>
      <w:bookmarkStart w:id="0" w:name="_Hlk150152067"/>
      <w:r w:rsidRPr="007C6DBD">
        <w:t>Local Roads and Community Infrastructure (LRCI)</w:t>
      </w:r>
      <w:r>
        <w:t xml:space="preserve"> Program</w:t>
      </w:r>
    </w:p>
    <w:p w14:paraId="4046FCE3" w14:textId="64B24D78" w:rsidR="007A0008" w:rsidRPr="00BE3AD8" w:rsidRDefault="002E7DAA" w:rsidP="004F77AA">
      <w:pPr>
        <w:pStyle w:val="Title"/>
        <w:spacing w:before="0"/>
      </w:pPr>
      <w:sdt>
        <w:sdtPr>
          <w:alias w:val="Title"/>
          <w:tag w:val=""/>
          <w:id w:val="975726233"/>
          <w:placeholder>
            <w:docPart w:val="2E5A723691A24756A0917CD0D90F1FE7"/>
          </w:placeholder>
          <w:dataBinding w:prefixMappings="xmlns:ns0='http://purl.org/dc/elements/1.1/' xmlns:ns1='http://schemas.openxmlformats.org/package/2006/metadata/core-properties' " w:xpath="/ns1:coreProperties[1]/ns0:title[1]" w:storeItemID="{6C3C8BC8-F283-45AE-878A-BAB7291924A1}"/>
          <w:text/>
        </w:sdtPr>
        <w:sdtEndPr/>
        <w:sdtContent>
          <w:r w:rsidR="0058203C">
            <w:t xml:space="preserve">Annual Report </w:t>
          </w:r>
          <w:r w:rsidR="002D56F8">
            <w:t>Guide</w:t>
          </w:r>
        </w:sdtContent>
      </w:sdt>
    </w:p>
    <w:p w14:paraId="7E6070E5" w14:textId="77777777" w:rsidR="00DE4FE2" w:rsidRDefault="00DE4FE2" w:rsidP="00D02062">
      <w:pPr>
        <w:pBdr>
          <w:bottom w:val="single" w:sz="4" w:space="1" w:color="C0D48F" w:themeColor="accent5"/>
        </w:pBdr>
      </w:pPr>
    </w:p>
    <w:bookmarkEnd w:id="0"/>
    <w:p w14:paraId="7C6E20FD" w14:textId="2DD49768" w:rsidR="007D7714" w:rsidRDefault="007D7714" w:rsidP="000E3254">
      <w:pPr>
        <w:pStyle w:val="Introduction"/>
      </w:pPr>
      <w:r w:rsidRPr="00201A59">
        <w:t>Eligible Funding Recipients must provide the Department of Infrastructure, Transport, Regional Development,</w:t>
      </w:r>
      <w:r>
        <w:t xml:space="preserve"> </w:t>
      </w:r>
      <w:r w:rsidRPr="00201A59">
        <w:t>Communications and the Arts, (the ‘Department’) with an audited Annual Report by 31 October following the reporting year e.g. 31 October 202</w:t>
      </w:r>
      <w:r w:rsidR="00607CFE">
        <w:rPr>
          <w:lang w:val="en-AU"/>
        </w:rPr>
        <w:t>5</w:t>
      </w:r>
      <w:r w:rsidRPr="00201A59">
        <w:t xml:space="preserve"> for the 202</w:t>
      </w:r>
      <w:r w:rsidR="00607CFE">
        <w:rPr>
          <w:lang w:val="en-AU"/>
        </w:rPr>
        <w:t>4</w:t>
      </w:r>
      <w:r>
        <w:t>/2</w:t>
      </w:r>
      <w:r w:rsidR="00607CFE">
        <w:rPr>
          <w:lang w:val="en-AU"/>
        </w:rPr>
        <w:t>5</w:t>
      </w:r>
      <w:r w:rsidRPr="00201A59">
        <w:t xml:space="preserve"> financial year, unless otherwise agreed, in writing, by the Department.</w:t>
      </w:r>
    </w:p>
    <w:p w14:paraId="27F49700" w14:textId="54B388F9" w:rsidR="007D7714" w:rsidRPr="00201A59" w:rsidRDefault="007D7714" w:rsidP="007D7714">
      <w:pPr>
        <w:pStyle w:val="Box2Text"/>
      </w:pPr>
      <w:r w:rsidRPr="00201A59">
        <w:t>In addition to the below, to be eligible for the final payment within any Program Phase, the rel</w:t>
      </w:r>
      <w:r>
        <w:t xml:space="preserve">ated </w:t>
      </w:r>
      <w:r w:rsidRPr="00201A59">
        <w:t>Annual Report must record that all projects listed in the relevant</w:t>
      </w:r>
      <w:r w:rsidR="00080C31">
        <w:rPr>
          <w:lang w:val="en-AU"/>
        </w:rPr>
        <w:t xml:space="preserve"> Approved</w:t>
      </w:r>
      <w:r w:rsidRPr="00201A59">
        <w:t xml:space="preserve"> Work Schedule are complete.</w:t>
      </w:r>
    </w:p>
    <w:p w14:paraId="72C16BB5" w14:textId="77777777" w:rsidR="007D7714" w:rsidRPr="00201A59" w:rsidRDefault="007D7714" w:rsidP="007D7714">
      <w:pPr>
        <w:pStyle w:val="Heading1"/>
        <w:rPr>
          <w:rFonts w:eastAsia="Calibri"/>
        </w:rPr>
      </w:pPr>
      <w:r w:rsidRPr="00201A59">
        <w:rPr>
          <w:rFonts w:eastAsia="Calibri"/>
        </w:rPr>
        <w:t>Annual Report Requirements</w:t>
      </w:r>
    </w:p>
    <w:p w14:paraId="014DE316" w14:textId="77777777" w:rsidR="007D7714" w:rsidRPr="00201A59" w:rsidRDefault="007D7714" w:rsidP="007D7714">
      <w:pPr>
        <w:pStyle w:val="ListNumbered1"/>
      </w:pPr>
      <w:r w:rsidRPr="00201A59">
        <w:t xml:space="preserve">A separate Annual Report must be submitted for each Phase </w:t>
      </w:r>
      <w:r>
        <w:t xml:space="preserve">and financial year </w:t>
      </w:r>
      <w:r w:rsidRPr="00201A59">
        <w:t>of the LRCI Program</w:t>
      </w:r>
      <w:r>
        <w:t xml:space="preserve"> (i.e. one phase/year per email submission)</w:t>
      </w:r>
      <w:r w:rsidRPr="00201A59">
        <w:t xml:space="preserve">;  </w:t>
      </w:r>
    </w:p>
    <w:p w14:paraId="240D7EDD" w14:textId="77777777" w:rsidR="007D7714" w:rsidRPr="00201A59" w:rsidRDefault="007D7714" w:rsidP="007D7714">
      <w:pPr>
        <w:pStyle w:val="ListNumbered1"/>
      </w:pPr>
      <w:r w:rsidRPr="00201A59">
        <w:t xml:space="preserve">An Annual Report must cover the period 1 July through to 30 June of the relevant financial year; </w:t>
      </w:r>
    </w:p>
    <w:p w14:paraId="34C89CC9" w14:textId="77777777" w:rsidR="007D7714" w:rsidRPr="00201A59" w:rsidRDefault="007D7714" w:rsidP="007D7714">
      <w:pPr>
        <w:pStyle w:val="ListNumbered1"/>
      </w:pPr>
      <w:r w:rsidRPr="00201A59">
        <w:t>The Annual Report must include all LRCI funding received, LRCI funding expended or LRCI funding held by Eligible Funding Recipients for this period;</w:t>
      </w:r>
    </w:p>
    <w:p w14:paraId="0F33885A" w14:textId="77777777" w:rsidR="007D7714" w:rsidRPr="00201A59" w:rsidRDefault="007D7714" w:rsidP="007D7714">
      <w:pPr>
        <w:pStyle w:val="ListNumbered1"/>
      </w:pPr>
      <w:r w:rsidRPr="00201A59">
        <w:t xml:space="preserve">Annual Reports must be submitted using the templates provided by the Department; </w:t>
      </w:r>
    </w:p>
    <w:p w14:paraId="47029ECD" w14:textId="77777777" w:rsidR="007D7714" w:rsidRDefault="007D7714" w:rsidP="007D7714">
      <w:pPr>
        <w:pStyle w:val="ListNumbered1"/>
      </w:pPr>
      <w:r w:rsidRPr="00201A59">
        <w:t>Each Phase that is being reported must complete a full set of documents for that Phase</w:t>
      </w:r>
      <w:r>
        <w:t>;</w:t>
      </w:r>
    </w:p>
    <w:p w14:paraId="4A930636" w14:textId="77777777" w:rsidR="007D7714" w:rsidRPr="00201A59" w:rsidRDefault="007D7714" w:rsidP="007D7714">
      <w:pPr>
        <w:pStyle w:val="ListNumbered1"/>
      </w:pPr>
      <w:r w:rsidRPr="00201A59">
        <w:t>Annual Reports must be audited by an Appropriate Auditor (</w:t>
      </w:r>
      <w:r w:rsidRPr="005E5D7A">
        <w:rPr>
          <w:i/>
        </w:rPr>
        <w:t>National Land Transport Act 2014</w:t>
      </w:r>
      <w:r w:rsidRPr="00201A59">
        <w:t>);</w:t>
      </w:r>
    </w:p>
    <w:p w14:paraId="05621EC9" w14:textId="77777777" w:rsidR="007D7714" w:rsidRPr="00201A59" w:rsidRDefault="007D7714" w:rsidP="007D7714">
      <w:pPr>
        <w:pStyle w:val="ListNumbered1"/>
      </w:pPr>
      <w:r w:rsidRPr="00201A59">
        <w:t>All the documents that form a complete Annual Report must be provided to the Appropriate Auditor to be audited; and</w:t>
      </w:r>
    </w:p>
    <w:p w14:paraId="2043BE58" w14:textId="77777777" w:rsidR="007D7714" w:rsidRPr="00201A59" w:rsidRDefault="007D7714" w:rsidP="007D7714">
      <w:pPr>
        <w:pStyle w:val="ListNumbered1"/>
      </w:pPr>
      <w:r w:rsidRPr="00201A59">
        <w:t xml:space="preserve">Complete, audited Annual Reports must be received by the Department by 31 October following the reporting year. </w:t>
      </w:r>
    </w:p>
    <w:p w14:paraId="61E9E7B8" w14:textId="77777777" w:rsidR="007D7714" w:rsidRPr="00201A59" w:rsidRDefault="007D7714" w:rsidP="007D7714">
      <w:pPr>
        <w:pStyle w:val="Heading2"/>
        <w:rPr>
          <w:rFonts w:eastAsia="Calibri"/>
        </w:rPr>
      </w:pPr>
      <w:r w:rsidRPr="00201A59">
        <w:rPr>
          <w:rFonts w:eastAsia="Calibri"/>
        </w:rPr>
        <w:t>Documents you must provide</w:t>
      </w:r>
      <w:r>
        <w:rPr>
          <w:rFonts w:eastAsia="Calibri"/>
        </w:rPr>
        <w:t xml:space="preserve"> as part of a Complete Annual Report Package</w:t>
      </w:r>
      <w:r w:rsidRPr="00201A59">
        <w:rPr>
          <w:rFonts w:eastAsia="Calibri"/>
        </w:rPr>
        <w:t xml:space="preserve">: </w:t>
      </w:r>
    </w:p>
    <w:p w14:paraId="656B6F0F" w14:textId="77777777" w:rsidR="007D7714" w:rsidRPr="00201A59" w:rsidRDefault="007D7714" w:rsidP="007D7714">
      <w:pPr>
        <w:pStyle w:val="ListNumbered1"/>
        <w:numPr>
          <w:ilvl w:val="0"/>
          <w:numId w:val="43"/>
        </w:numPr>
      </w:pPr>
      <w:r w:rsidRPr="00201A59">
        <w:t>Annual Report Table</w:t>
      </w:r>
      <w:r>
        <w:t xml:space="preserve"> in </w:t>
      </w:r>
      <w:r w:rsidRPr="007D7714">
        <w:rPr>
          <w:b/>
        </w:rPr>
        <w:t>excel</w:t>
      </w:r>
      <w:r>
        <w:t>;</w:t>
      </w:r>
      <w:r w:rsidRPr="00201A59">
        <w:t xml:space="preserve"> </w:t>
      </w:r>
    </w:p>
    <w:p w14:paraId="65907DE5" w14:textId="77777777" w:rsidR="007D7714" w:rsidRPr="00201A59" w:rsidRDefault="007D7714" w:rsidP="007D7714">
      <w:pPr>
        <w:pStyle w:val="ListNumbered1"/>
        <w:numPr>
          <w:ilvl w:val="0"/>
          <w:numId w:val="43"/>
        </w:numPr>
      </w:pPr>
      <w:r w:rsidRPr="00201A59">
        <w:t>Annual Report Declaration</w:t>
      </w:r>
      <w:r>
        <w:t xml:space="preserve"> in </w:t>
      </w:r>
      <w:r w:rsidRPr="007D7714">
        <w:rPr>
          <w:b/>
        </w:rPr>
        <w:t>PDF</w:t>
      </w:r>
      <w:r>
        <w:t>;</w:t>
      </w:r>
      <w:r w:rsidRPr="00201A59">
        <w:t xml:space="preserve"> </w:t>
      </w:r>
    </w:p>
    <w:p w14:paraId="733AA629" w14:textId="77777777" w:rsidR="007D7714" w:rsidRPr="00201A59" w:rsidRDefault="007D7714" w:rsidP="007D7714">
      <w:pPr>
        <w:pStyle w:val="ListNumbered1"/>
        <w:numPr>
          <w:ilvl w:val="0"/>
          <w:numId w:val="43"/>
        </w:numPr>
      </w:pPr>
      <w:r>
        <w:t>P</w:t>
      </w:r>
      <w:r w:rsidRPr="00201A59">
        <w:t xml:space="preserve">hotographic </w:t>
      </w:r>
      <w:r>
        <w:t>E</w:t>
      </w:r>
      <w:r w:rsidRPr="00201A59">
        <w:t xml:space="preserve">vidence </w:t>
      </w:r>
      <w:r>
        <w:t xml:space="preserve">Template in </w:t>
      </w:r>
      <w:r w:rsidRPr="007D7714">
        <w:rPr>
          <w:b/>
        </w:rPr>
        <w:t>PDF</w:t>
      </w:r>
      <w:r w:rsidRPr="00201A59">
        <w:t>;</w:t>
      </w:r>
    </w:p>
    <w:p w14:paraId="2C056948" w14:textId="77777777" w:rsidR="007D7714" w:rsidRPr="00201A59" w:rsidRDefault="007D7714" w:rsidP="007D7714">
      <w:pPr>
        <w:pStyle w:val="ListNumbered1"/>
        <w:numPr>
          <w:ilvl w:val="0"/>
          <w:numId w:val="43"/>
        </w:numPr>
      </w:pPr>
      <w:r w:rsidRPr="00201A59">
        <w:lastRenderedPageBreak/>
        <w:t>Chief Executive Officer’s Financial Statement</w:t>
      </w:r>
      <w:r>
        <w:t xml:space="preserve"> in </w:t>
      </w:r>
      <w:r w:rsidRPr="007D7714">
        <w:rPr>
          <w:b/>
        </w:rPr>
        <w:t>PDF</w:t>
      </w:r>
      <w:r w:rsidRPr="00201A59">
        <w:t>; and,</w:t>
      </w:r>
    </w:p>
    <w:p w14:paraId="66A4C8B2" w14:textId="77777777" w:rsidR="007D7714" w:rsidRDefault="007D7714" w:rsidP="007D7714">
      <w:pPr>
        <w:pStyle w:val="ListNumbered1"/>
        <w:numPr>
          <w:ilvl w:val="0"/>
          <w:numId w:val="43"/>
        </w:numPr>
      </w:pPr>
      <w:r w:rsidRPr="00201A59">
        <w:t>T</w:t>
      </w:r>
      <w:r>
        <w:t xml:space="preserve">he </w:t>
      </w:r>
      <w:r w:rsidRPr="00201A59">
        <w:t>Auditor’s Report</w:t>
      </w:r>
      <w:r>
        <w:t xml:space="preserve"> (full opinion or LRCI Template)</w:t>
      </w:r>
      <w:r w:rsidRPr="00201A59">
        <w:t xml:space="preserve"> signed by an </w:t>
      </w:r>
      <w:r w:rsidRPr="007D7714">
        <w:rPr>
          <w:rFonts w:eastAsia="Times New Roman"/>
        </w:rPr>
        <w:t xml:space="preserve">Appropriate </w:t>
      </w:r>
      <w:r w:rsidRPr="00201A59">
        <w:t>Auditor (this can be one report covering all Phases being audited).</w:t>
      </w:r>
    </w:p>
    <w:p w14:paraId="4DC1F887" w14:textId="77777777" w:rsidR="007D7714" w:rsidRPr="007D7714" w:rsidRDefault="007D7714" w:rsidP="007D7714">
      <w:pPr>
        <w:pStyle w:val="Box2Text"/>
        <w:rPr>
          <w:rFonts w:eastAsia="Calibri" w:cstheme="minorHAnsi"/>
          <w:color w:val="000000"/>
        </w:rPr>
      </w:pPr>
      <w:r w:rsidRPr="007D7714">
        <w:rPr>
          <w:rFonts w:eastAsia="Calibri" w:cstheme="minorHAnsi"/>
          <w:color w:val="000000"/>
        </w:rPr>
        <w:t xml:space="preserve">Note: all templates are available on the </w:t>
      </w:r>
      <w:hyperlink r:id="rId11" w:history="1">
        <w:r w:rsidRPr="007D7714">
          <w:rPr>
            <w:rStyle w:val="Hyperlink"/>
            <w:rFonts w:cstheme="minorHAnsi"/>
            <w:u w:val="none"/>
          </w:rPr>
          <w:t>LRCI Resources</w:t>
        </w:r>
      </w:hyperlink>
      <w:r w:rsidRPr="007D7714">
        <w:rPr>
          <w:rFonts w:eastAsia="Calibri" w:cstheme="minorHAnsi"/>
          <w:color w:val="000000"/>
        </w:rPr>
        <w:t xml:space="preserve"> page. </w:t>
      </w:r>
    </w:p>
    <w:p w14:paraId="223E4175" w14:textId="77777777" w:rsidR="007D7714" w:rsidRPr="00201A59" w:rsidRDefault="007D7714" w:rsidP="007D7714">
      <w:pPr>
        <w:pStyle w:val="Heading1"/>
        <w:rPr>
          <w:rFonts w:eastAsia="Calibri"/>
        </w:rPr>
      </w:pPr>
      <w:r w:rsidRPr="00201A59">
        <w:rPr>
          <w:rFonts w:eastAsia="Calibri"/>
        </w:rPr>
        <w:t xml:space="preserve">Annual Report Table </w:t>
      </w:r>
    </w:p>
    <w:p w14:paraId="4961D888" w14:textId="77777777" w:rsidR="007D7714" w:rsidRPr="00A26FAE" w:rsidRDefault="007D7714" w:rsidP="007D7714">
      <w:pPr>
        <w:pStyle w:val="Bullet1"/>
      </w:pPr>
      <w:r w:rsidRPr="00A26FAE">
        <w:t xml:space="preserve">A separate Annual Report Table must be completed for each Phase. </w:t>
      </w:r>
    </w:p>
    <w:p w14:paraId="49BCA7A2" w14:textId="77777777" w:rsidR="007D7714" w:rsidRPr="00A26FAE" w:rsidRDefault="007D7714" w:rsidP="007D7714">
      <w:pPr>
        <w:pStyle w:val="Bullet1"/>
      </w:pPr>
      <w:r w:rsidRPr="00A26FAE">
        <w:t>The Annual Report Table must have all sections completed for each project as specified in the Approved Work Schedule for each Phase. A summary of the information required for the Annual Report Template follows:</w:t>
      </w:r>
    </w:p>
    <w:p w14:paraId="6577BD9A" w14:textId="46107F28" w:rsidR="007D7714" w:rsidRPr="00A26FAE" w:rsidRDefault="007D7714" w:rsidP="007D7714">
      <w:pPr>
        <w:pStyle w:val="Bullet2"/>
      </w:pPr>
      <w:r w:rsidRPr="00A26FAE">
        <w:t>A list of all projects approved in the Council’s approved Work Schedule for that Phase. This should be listed in the same order as your Approved Work Schedule;</w:t>
      </w:r>
    </w:p>
    <w:p w14:paraId="3DB1AF49" w14:textId="2F60F5AF" w:rsidR="007D7714" w:rsidRPr="00A26FAE" w:rsidRDefault="007D7714" w:rsidP="007D7714">
      <w:pPr>
        <w:pStyle w:val="Bullet2"/>
      </w:pPr>
      <w:r w:rsidRPr="00A26FAE">
        <w:t>An update on the LRCI funding actual expend</w:t>
      </w:r>
      <w:r w:rsidR="00607CFE">
        <w:rPr>
          <w:lang w:val="en-AU"/>
        </w:rPr>
        <w:t>iture</w:t>
      </w:r>
      <w:r w:rsidRPr="00A26FAE">
        <w:t xml:space="preserve"> for each project for the financial period</w:t>
      </w:r>
      <w:r>
        <w:t xml:space="preserve"> (</w:t>
      </w:r>
      <w:r w:rsidRPr="007D7714">
        <w:t>Note:</w:t>
      </w:r>
      <w:r>
        <w:t xml:space="preserve"> do not report cents, whole dollars only – rounded as required)</w:t>
      </w:r>
      <w:r w:rsidRPr="00A26FAE">
        <w:t>;</w:t>
      </w:r>
    </w:p>
    <w:p w14:paraId="649E6466" w14:textId="77777777" w:rsidR="007D7714" w:rsidRPr="00A26FAE" w:rsidRDefault="007D7714" w:rsidP="007D7714">
      <w:pPr>
        <w:pStyle w:val="Bullet2"/>
      </w:pPr>
      <w:r w:rsidRPr="00A26FAE">
        <w:t>An update on the construction start and end dates (These dates should be the most recent forecast, which may differ from the dates provided in the approved Work Schedule);</w:t>
      </w:r>
    </w:p>
    <w:p w14:paraId="2B7E97F0" w14:textId="77777777" w:rsidR="007D7714" w:rsidRPr="00A26FAE" w:rsidRDefault="007D7714" w:rsidP="007D7714">
      <w:pPr>
        <w:pStyle w:val="Bullet2"/>
      </w:pPr>
      <w:r w:rsidRPr="00A26FAE">
        <w:t>Project status: ‘not yet started’, ‘underway’, ‘complete’; and</w:t>
      </w:r>
    </w:p>
    <w:p w14:paraId="3297A7D5" w14:textId="77777777" w:rsidR="007D7714" w:rsidRPr="00A26FAE" w:rsidRDefault="007D7714" w:rsidP="007D7714">
      <w:pPr>
        <w:pStyle w:val="Bullet2"/>
      </w:pPr>
      <w:r w:rsidRPr="00A26FAE">
        <w:t>The most recent jobs forecast numbers shown as full time equivalent.</w:t>
      </w:r>
    </w:p>
    <w:p w14:paraId="7F0E6174" w14:textId="77777777" w:rsidR="007D7714" w:rsidRPr="00201A59" w:rsidRDefault="007D7714" w:rsidP="007D7714">
      <w:pPr>
        <w:pStyle w:val="Bullet1"/>
      </w:pPr>
      <w:r w:rsidRPr="00201A59">
        <w:t xml:space="preserve">The completed Annual Report Table must be submitted in </w:t>
      </w:r>
      <w:r w:rsidRPr="00C257AC">
        <w:rPr>
          <w:b/>
        </w:rPr>
        <w:t>Excel</w:t>
      </w:r>
      <w:r w:rsidRPr="00201A59">
        <w:t xml:space="preserve"> format. </w:t>
      </w:r>
    </w:p>
    <w:p w14:paraId="65BD9F7E" w14:textId="77777777" w:rsidR="007D7714" w:rsidRPr="007D7714" w:rsidRDefault="007D7714" w:rsidP="007D7714">
      <w:pPr>
        <w:pStyle w:val="Box2Text"/>
      </w:pPr>
      <w:r w:rsidRPr="007D7714">
        <w:t>Note: An Annual Report table submitted as a PDF will not be accepted.</w:t>
      </w:r>
    </w:p>
    <w:p w14:paraId="369C8475" w14:textId="77777777" w:rsidR="007D7714" w:rsidRPr="00A26FAE" w:rsidRDefault="007D7714" w:rsidP="007D7714">
      <w:pPr>
        <w:pStyle w:val="Bullet1"/>
      </w:pPr>
      <w:r w:rsidRPr="00A26FAE">
        <w:t xml:space="preserve">The Annual Report Table has been provided in Microsoft Excel to enable the use of a dropdown list with defined categories. </w:t>
      </w:r>
    </w:p>
    <w:p w14:paraId="2D92549F" w14:textId="378E3431" w:rsidR="007D7714" w:rsidRPr="00A26FAE" w:rsidRDefault="007D7714" w:rsidP="007D7714">
      <w:pPr>
        <w:pStyle w:val="Bullet1"/>
      </w:pPr>
      <w:r w:rsidRPr="00A26FAE">
        <w:t xml:space="preserve">The columns </w:t>
      </w:r>
      <w:r w:rsidRPr="00A26FAE">
        <w:rPr>
          <w:i/>
        </w:rPr>
        <w:t>Project Status</w:t>
      </w:r>
      <w:r w:rsidRPr="00A26FAE">
        <w:t xml:space="preserve">; </w:t>
      </w:r>
      <w:r w:rsidR="00607CFE" w:rsidRPr="007B5A88">
        <w:rPr>
          <w:i/>
          <w:lang w:val="en-AU"/>
        </w:rPr>
        <w:t>Primary</w:t>
      </w:r>
      <w:r w:rsidR="00607CFE">
        <w:rPr>
          <w:lang w:val="en-AU"/>
        </w:rPr>
        <w:t xml:space="preserve"> </w:t>
      </w:r>
      <w:r w:rsidRPr="00A26FAE">
        <w:rPr>
          <w:i/>
        </w:rPr>
        <w:t xml:space="preserve">Work </w:t>
      </w:r>
      <w:r w:rsidR="00080C31">
        <w:rPr>
          <w:i/>
          <w:lang w:val="en-AU"/>
        </w:rPr>
        <w:t>Category</w:t>
      </w:r>
      <w:r w:rsidR="002E133D">
        <w:rPr>
          <w:lang w:val="en-AU"/>
        </w:rPr>
        <w:t xml:space="preserve"> and</w:t>
      </w:r>
      <w:r w:rsidRPr="00A26FAE">
        <w:t xml:space="preserve"> </w:t>
      </w:r>
      <w:r w:rsidR="00607CFE">
        <w:rPr>
          <w:i/>
          <w:lang w:val="en-AU"/>
        </w:rPr>
        <w:t>Secondary</w:t>
      </w:r>
      <w:r w:rsidRPr="00A26FAE">
        <w:rPr>
          <w:i/>
        </w:rPr>
        <w:t xml:space="preserve"> </w:t>
      </w:r>
      <w:r w:rsidR="00080C31">
        <w:rPr>
          <w:i/>
          <w:lang w:val="en-AU"/>
        </w:rPr>
        <w:t>Category</w:t>
      </w:r>
      <w:r w:rsidRPr="00A26FAE">
        <w:t>;</w:t>
      </w:r>
      <w:r w:rsidRPr="00A26FAE">
        <w:rPr>
          <w:i/>
        </w:rPr>
        <w:t xml:space="preserve"> </w:t>
      </w:r>
      <w:r w:rsidRPr="00A26FAE">
        <w:t xml:space="preserve">have drop down categories to select from. An explanation of each category can be found in the </w:t>
      </w:r>
      <w:r w:rsidRPr="00A26FAE">
        <w:rPr>
          <w:i/>
        </w:rPr>
        <w:t xml:space="preserve">Definitions and Lists </w:t>
      </w:r>
      <w:r w:rsidRPr="00A26FAE">
        <w:t>tab.</w:t>
      </w:r>
    </w:p>
    <w:p w14:paraId="61C5229D" w14:textId="77777777" w:rsidR="007D7714" w:rsidRPr="00A26FAE" w:rsidRDefault="007D7714" w:rsidP="007D7714">
      <w:pPr>
        <w:pStyle w:val="Bullet1"/>
      </w:pPr>
      <w:r w:rsidRPr="00A26FAE">
        <w:t>The drop-down category list can be accessed by clicking the cell of the relevant column, and selecting the downwards arrow that appears to the right of the cell.</w:t>
      </w:r>
    </w:p>
    <w:p w14:paraId="62CDCC7B" w14:textId="23A04FCC" w:rsidR="007D7714" w:rsidRPr="00201A59" w:rsidRDefault="007D7714" w:rsidP="007D7714">
      <w:pPr>
        <w:pStyle w:val="Bullet1"/>
        <w:rPr>
          <w:b/>
        </w:rPr>
      </w:pPr>
      <w:r w:rsidRPr="00201A59">
        <w:t>The Annual Report Table requests data on the project location</w:t>
      </w:r>
      <w:r w:rsidR="002E133D">
        <w:rPr>
          <w:lang w:val="en-AU"/>
        </w:rPr>
        <w:t>.</w:t>
      </w:r>
      <w:r w:rsidRPr="00201A59">
        <w:t xml:space="preserve"> </w:t>
      </w:r>
    </w:p>
    <w:p w14:paraId="5416DB0E" w14:textId="77777777" w:rsidR="007D7714" w:rsidRPr="00201A59" w:rsidRDefault="007D7714" w:rsidP="007D7714">
      <w:pPr>
        <w:pStyle w:val="Heading1"/>
        <w:rPr>
          <w:rFonts w:eastAsia="Calibri"/>
        </w:rPr>
      </w:pPr>
      <w:r w:rsidRPr="00201A59">
        <w:rPr>
          <w:rFonts w:eastAsia="Calibri"/>
        </w:rPr>
        <w:t>Annual Report Declaration</w:t>
      </w:r>
    </w:p>
    <w:p w14:paraId="0BDE81A1" w14:textId="77777777" w:rsidR="007D7714" w:rsidRPr="00201A59" w:rsidRDefault="007D7714" w:rsidP="007D7714">
      <w:pPr>
        <w:pStyle w:val="Bullet1"/>
      </w:pPr>
      <w:r w:rsidRPr="00201A59">
        <w:t xml:space="preserve">An Annual Report Declaration must be completed for each Phase and financial year. </w:t>
      </w:r>
    </w:p>
    <w:p w14:paraId="721FB349" w14:textId="77777777" w:rsidR="007D7714" w:rsidRPr="00201A59" w:rsidRDefault="007D7714" w:rsidP="007D7714">
      <w:pPr>
        <w:pStyle w:val="Bullet1"/>
      </w:pPr>
      <w:r w:rsidRPr="00201A59">
        <w:t xml:space="preserve">The Annual Report Declaration must be signed by the Chief Executive Officer/Chief Financial Officer or a Council Officer with an equivalent financial position within the organisation. </w:t>
      </w:r>
    </w:p>
    <w:p w14:paraId="452DE165" w14:textId="77777777" w:rsidR="007D7714" w:rsidRPr="00201A59" w:rsidRDefault="007D7714" w:rsidP="007D7714">
      <w:pPr>
        <w:pStyle w:val="Bullet1"/>
      </w:pPr>
      <w:r w:rsidRPr="00201A59">
        <w:t>The Declaration must be signed and dated prior to submission to the Auditor for their opinion.</w:t>
      </w:r>
    </w:p>
    <w:p w14:paraId="0C2CAC7F" w14:textId="77777777" w:rsidR="007D7714" w:rsidRDefault="007D7714" w:rsidP="007D7714">
      <w:pPr>
        <w:spacing w:after="120"/>
        <w:ind w:left="1134" w:right="2304"/>
        <w:textAlignment w:val="baseline"/>
        <w:rPr>
          <w:rFonts w:eastAsia="Calibri" w:cstheme="minorHAnsi"/>
          <w:b/>
          <w:color w:val="000000"/>
        </w:rPr>
      </w:pPr>
    </w:p>
    <w:p w14:paraId="28E23E95" w14:textId="77777777" w:rsidR="007D7714" w:rsidRPr="007C5393" w:rsidRDefault="007D7714" w:rsidP="007D7714">
      <w:pPr>
        <w:pStyle w:val="Heading1"/>
        <w:rPr>
          <w:rFonts w:eastAsia="Calibri"/>
        </w:rPr>
      </w:pPr>
      <w:r w:rsidRPr="007C5393">
        <w:rPr>
          <w:rFonts w:eastAsia="Calibri"/>
        </w:rPr>
        <w:lastRenderedPageBreak/>
        <w:t xml:space="preserve">Photographic evidence of completed projects </w:t>
      </w:r>
    </w:p>
    <w:p w14:paraId="0A87A7AF" w14:textId="77777777" w:rsidR="007D7714" w:rsidRPr="007C5393" w:rsidRDefault="007D7714" w:rsidP="007D7714">
      <w:pPr>
        <w:pStyle w:val="Bullet1"/>
      </w:pPr>
      <w:r w:rsidRPr="007C5393">
        <w:t xml:space="preserve">Where approved projects have commenced construction or have been completed during the relevant </w:t>
      </w:r>
      <w:r>
        <w:t>f</w:t>
      </w:r>
      <w:r w:rsidRPr="007C5393">
        <w:t xml:space="preserve">inancial </w:t>
      </w:r>
      <w:r>
        <w:t>y</w:t>
      </w:r>
      <w:r w:rsidRPr="007C5393">
        <w:t>ear, photographic evidence for each project must be provided with your Annual Report.</w:t>
      </w:r>
    </w:p>
    <w:p w14:paraId="113897FA" w14:textId="5A4777A1" w:rsidR="007D7714" w:rsidRPr="007C5393" w:rsidRDefault="007D7714" w:rsidP="007D7714">
      <w:pPr>
        <w:pStyle w:val="Bullet1"/>
      </w:pPr>
      <w:r w:rsidRPr="007C5393">
        <w:t xml:space="preserve">The photos must be compiled into one Word document for each Phase and financial year. Each photo must be labelled with the relevant project name.  </w:t>
      </w:r>
    </w:p>
    <w:p w14:paraId="432B1C86" w14:textId="0ED9DA62" w:rsidR="007D7714" w:rsidRPr="007D7714" w:rsidRDefault="007D7714" w:rsidP="007D7714">
      <w:pPr>
        <w:pStyle w:val="Box2Text"/>
      </w:pPr>
      <w:r>
        <w:rPr>
          <w:lang w:val="en-AU"/>
        </w:rPr>
        <w:t>Note</w:t>
      </w:r>
      <w:r w:rsidRPr="007D7714">
        <w:t>: once the template is complete, please convert to PDF and send as an attachment. This will ensure file size is not blocked by email server.</w:t>
      </w:r>
    </w:p>
    <w:p w14:paraId="2E34D4F2" w14:textId="77777777" w:rsidR="007D7714" w:rsidRPr="00201A59" w:rsidRDefault="007D7714" w:rsidP="007D7714">
      <w:pPr>
        <w:pStyle w:val="Heading1"/>
        <w:rPr>
          <w:rFonts w:eastAsia="Calibri"/>
        </w:rPr>
      </w:pPr>
      <w:r w:rsidRPr="00201A59">
        <w:rPr>
          <w:rFonts w:eastAsia="Calibri"/>
        </w:rPr>
        <w:t>Chief Executive Officer’s Financial Statement</w:t>
      </w:r>
    </w:p>
    <w:p w14:paraId="3BDA0222" w14:textId="77777777" w:rsidR="007D7714" w:rsidRPr="00201A59" w:rsidRDefault="007D7714" w:rsidP="007D7714">
      <w:r w:rsidRPr="00201A59">
        <w:t>A Chief Executive Officer’s Financial Statement must be in the form specified by the Department and must include the following:</w:t>
      </w:r>
    </w:p>
    <w:p w14:paraId="3590B15D" w14:textId="77777777" w:rsidR="007D7714" w:rsidRPr="00201A59" w:rsidRDefault="007D7714" w:rsidP="007D7714">
      <w:pPr>
        <w:pStyle w:val="Bullet1"/>
        <w:rPr>
          <w:noProof/>
          <w:lang w:eastAsia="en-AU"/>
        </w:rPr>
      </w:pPr>
      <w:r w:rsidRPr="00201A59">
        <w:rPr>
          <w:noProof/>
          <w:u w:val="single"/>
          <w:lang w:eastAsia="en-AU"/>
        </w:rPr>
        <w:t>LRCI Nominal Funding Allocation:</w:t>
      </w:r>
      <w:r>
        <w:rPr>
          <w:noProof/>
          <w:lang w:eastAsia="en-AU"/>
        </w:rPr>
        <w:t xml:space="preserve"> </w:t>
      </w:r>
      <w:r w:rsidRPr="00201A59">
        <w:rPr>
          <w:noProof/>
          <w:lang w:eastAsia="en-AU"/>
        </w:rPr>
        <w:t xml:space="preserve">This is the nominal grant funding allocated to the Eligible Funding Recipient for each Phase. The Nominal Funding Allocation can be found under Section D of the approved Grant Agreement or in the eligible funding recipient’s approved Work Schedule. </w:t>
      </w:r>
    </w:p>
    <w:p w14:paraId="5A1576CD" w14:textId="2FBC8571" w:rsidR="007D7714" w:rsidRPr="00201A59" w:rsidRDefault="007D7714" w:rsidP="007D7714">
      <w:pPr>
        <w:pStyle w:val="Bullet1"/>
        <w:rPr>
          <w:noProof/>
          <w:lang w:eastAsia="en-AU"/>
        </w:rPr>
      </w:pPr>
      <w:r w:rsidRPr="00201A59">
        <w:rPr>
          <w:noProof/>
          <w:u w:val="single"/>
          <w:lang w:eastAsia="en-AU"/>
        </w:rPr>
        <w:t>LRCI Funding Received:</w:t>
      </w:r>
      <w:r>
        <w:rPr>
          <w:noProof/>
          <w:lang w:eastAsia="en-AU"/>
        </w:rPr>
        <w:t xml:space="preserve"> </w:t>
      </w:r>
      <w:r w:rsidRPr="00201A59">
        <w:rPr>
          <w:noProof/>
          <w:lang w:eastAsia="en-AU"/>
        </w:rPr>
        <w:t xml:space="preserve">Eligible Funding Recipients should enter the total </w:t>
      </w:r>
      <w:r>
        <w:rPr>
          <w:noProof/>
          <w:lang w:eastAsia="en-AU"/>
        </w:rPr>
        <w:t xml:space="preserve">LRCI </w:t>
      </w:r>
      <w:r w:rsidR="00A56D83">
        <w:rPr>
          <w:noProof/>
          <w:lang w:val="en-AU" w:eastAsia="en-AU"/>
        </w:rPr>
        <w:t>g</w:t>
      </w:r>
      <w:r w:rsidRPr="00201A59">
        <w:rPr>
          <w:noProof/>
          <w:lang w:eastAsia="en-AU"/>
        </w:rPr>
        <w:t xml:space="preserve">rant </w:t>
      </w:r>
      <w:r w:rsidR="00A56D83">
        <w:rPr>
          <w:noProof/>
          <w:lang w:val="en-AU" w:eastAsia="en-AU"/>
        </w:rPr>
        <w:t>f</w:t>
      </w:r>
      <w:r w:rsidRPr="00201A59">
        <w:rPr>
          <w:noProof/>
          <w:lang w:eastAsia="en-AU"/>
        </w:rPr>
        <w:t xml:space="preserve">unding they have received from the Department for that Phase during the </w:t>
      </w:r>
      <w:r>
        <w:rPr>
          <w:noProof/>
          <w:lang w:eastAsia="en-AU"/>
        </w:rPr>
        <w:t>financial y</w:t>
      </w:r>
      <w:r w:rsidRPr="00201A59">
        <w:rPr>
          <w:noProof/>
          <w:lang w:eastAsia="en-AU"/>
        </w:rPr>
        <w:t xml:space="preserve">ear. </w:t>
      </w:r>
    </w:p>
    <w:p w14:paraId="10B2A62A" w14:textId="1D10E15E" w:rsidR="007D7714" w:rsidRDefault="007D7714" w:rsidP="007D7714">
      <w:pPr>
        <w:pStyle w:val="Bullet1"/>
        <w:rPr>
          <w:noProof/>
          <w:lang w:eastAsia="en-AU"/>
        </w:rPr>
      </w:pPr>
      <w:r w:rsidRPr="00201A59">
        <w:rPr>
          <w:noProof/>
          <w:u w:val="single"/>
          <w:lang w:eastAsia="en-AU"/>
        </w:rPr>
        <w:t>LRCI Funding Expended:</w:t>
      </w:r>
      <w:r>
        <w:rPr>
          <w:noProof/>
          <w:lang w:eastAsia="en-AU"/>
        </w:rPr>
        <w:t xml:space="preserve"> </w:t>
      </w:r>
      <w:r w:rsidRPr="00201A59">
        <w:rPr>
          <w:noProof/>
          <w:lang w:eastAsia="en-AU"/>
        </w:rPr>
        <w:t xml:space="preserve">This is the actual </w:t>
      </w:r>
      <w:r>
        <w:rPr>
          <w:noProof/>
          <w:lang w:eastAsia="en-AU"/>
        </w:rPr>
        <w:t xml:space="preserve">LRCI </w:t>
      </w:r>
      <w:r w:rsidRPr="00201A59">
        <w:rPr>
          <w:noProof/>
          <w:lang w:eastAsia="en-AU"/>
        </w:rPr>
        <w:t>program funds expended by the Eligible Funding Recipient on all approved projects in the Phase Approved Work Schedule during the</w:t>
      </w:r>
      <w:r>
        <w:rPr>
          <w:noProof/>
          <w:lang w:eastAsia="en-AU"/>
        </w:rPr>
        <w:t xml:space="preserve"> f</w:t>
      </w:r>
      <w:r w:rsidRPr="00201A59">
        <w:rPr>
          <w:noProof/>
          <w:lang w:eastAsia="en-AU"/>
        </w:rPr>
        <w:t xml:space="preserve">inancial </w:t>
      </w:r>
      <w:r>
        <w:rPr>
          <w:noProof/>
          <w:lang w:eastAsia="en-AU"/>
        </w:rPr>
        <w:t>y</w:t>
      </w:r>
      <w:r w:rsidRPr="00201A59">
        <w:rPr>
          <w:noProof/>
          <w:lang w:eastAsia="en-AU"/>
        </w:rPr>
        <w:t>ear. This number should only include LRCI Program funding.</w:t>
      </w:r>
    </w:p>
    <w:p w14:paraId="20E873B1" w14:textId="6BFD6D20" w:rsidR="007D7714" w:rsidRPr="00771190" w:rsidRDefault="007D7714" w:rsidP="007D7714">
      <w:pPr>
        <w:pStyle w:val="Bullet1"/>
        <w:rPr>
          <w:noProof/>
          <w:lang w:eastAsia="en-AU"/>
        </w:rPr>
      </w:pPr>
      <w:r w:rsidRPr="00771190">
        <w:rPr>
          <w:noProof/>
          <w:u w:val="single"/>
          <w:lang w:eastAsia="en-AU"/>
        </w:rPr>
        <w:t>Underspend:</w:t>
      </w:r>
      <w:r w:rsidRPr="00771190">
        <w:rPr>
          <w:noProof/>
          <w:lang w:eastAsia="en-AU"/>
        </w:rPr>
        <w:t xml:space="preserve"> where council has not expended the full </w:t>
      </w:r>
      <w:r w:rsidRPr="00771190">
        <w:rPr>
          <w:b/>
          <w:noProof/>
          <w:lang w:eastAsia="en-AU"/>
        </w:rPr>
        <w:t>Nominal Funding Allocation</w:t>
      </w:r>
      <w:r w:rsidR="002079BA">
        <w:rPr>
          <w:b/>
          <w:noProof/>
          <w:lang w:val="en-AU" w:eastAsia="en-AU"/>
        </w:rPr>
        <w:t xml:space="preserve"> </w:t>
      </w:r>
      <w:r w:rsidR="002079BA" w:rsidRPr="007B5A88">
        <w:rPr>
          <w:noProof/>
          <w:lang w:val="en-AU" w:eastAsia="en-AU"/>
        </w:rPr>
        <w:t>(unless otherwise agreed)</w:t>
      </w:r>
      <w:r w:rsidRPr="00771190">
        <w:rPr>
          <w:b/>
          <w:noProof/>
          <w:lang w:eastAsia="en-AU"/>
        </w:rPr>
        <w:t xml:space="preserve"> </w:t>
      </w:r>
      <w:r>
        <w:rPr>
          <w:noProof/>
          <w:lang w:eastAsia="en-AU"/>
        </w:rPr>
        <w:t>by:</w:t>
      </w:r>
    </w:p>
    <w:p w14:paraId="10AB081F" w14:textId="49ECDE13" w:rsidR="007D7714" w:rsidRDefault="007D7714" w:rsidP="007D7714">
      <w:pPr>
        <w:pStyle w:val="Bullet2"/>
        <w:rPr>
          <w:noProof/>
          <w:lang w:eastAsia="en-AU"/>
        </w:rPr>
      </w:pPr>
      <w:r w:rsidRPr="00771190">
        <w:rPr>
          <w:b/>
          <w:noProof/>
          <w:lang w:eastAsia="en-AU"/>
        </w:rPr>
        <w:t>30 June 2024</w:t>
      </w:r>
      <w:r w:rsidRPr="00771190">
        <w:rPr>
          <w:noProof/>
          <w:lang w:eastAsia="en-AU"/>
        </w:rPr>
        <w:t xml:space="preserve"> for Phases 1 , 2 and 3</w:t>
      </w:r>
      <w:r>
        <w:rPr>
          <w:noProof/>
          <w:lang w:eastAsia="en-AU"/>
        </w:rPr>
        <w:t xml:space="preserve">; </w:t>
      </w:r>
    </w:p>
    <w:p w14:paraId="0C63574B" w14:textId="78A769CC" w:rsidR="007D7714" w:rsidRDefault="007D7714" w:rsidP="007D7714">
      <w:pPr>
        <w:pStyle w:val="Bullet2"/>
        <w:rPr>
          <w:noProof/>
          <w:lang w:eastAsia="en-AU"/>
        </w:rPr>
      </w:pPr>
      <w:r w:rsidRPr="00771190">
        <w:rPr>
          <w:b/>
          <w:noProof/>
          <w:lang w:eastAsia="en-AU"/>
        </w:rPr>
        <w:t>30 June 2025</w:t>
      </w:r>
      <w:r w:rsidRPr="00771190">
        <w:rPr>
          <w:noProof/>
          <w:lang w:eastAsia="en-AU"/>
        </w:rPr>
        <w:t xml:space="preserve"> for Phase 4 </w:t>
      </w:r>
      <w:r>
        <w:rPr>
          <w:noProof/>
          <w:lang w:eastAsia="en-AU"/>
        </w:rPr>
        <w:t xml:space="preserve"> </w:t>
      </w:r>
    </w:p>
    <w:p w14:paraId="5A189D67" w14:textId="24B44306" w:rsidR="007D7714" w:rsidRPr="00771190" w:rsidRDefault="007D7714" w:rsidP="007D7714">
      <w:pPr>
        <w:pStyle w:val="Bullet1"/>
        <w:numPr>
          <w:ilvl w:val="0"/>
          <w:numId w:val="0"/>
        </w:numPr>
        <w:ind w:left="284"/>
        <w:rPr>
          <w:noProof/>
          <w:lang w:eastAsia="en-AU"/>
        </w:rPr>
      </w:pPr>
      <w:r w:rsidRPr="00771190">
        <w:rPr>
          <w:noProof/>
          <w:lang w:eastAsia="en-AU"/>
        </w:rPr>
        <w:t>the undersepnd must be acknowledged a</w:t>
      </w:r>
      <w:r w:rsidR="00AC4E61">
        <w:rPr>
          <w:noProof/>
          <w:lang w:val="en-AU" w:eastAsia="en-AU"/>
        </w:rPr>
        <w:t>nd</w:t>
      </w:r>
      <w:r w:rsidRPr="00771190">
        <w:rPr>
          <w:noProof/>
          <w:lang w:eastAsia="en-AU"/>
        </w:rPr>
        <w:t xml:space="preserve"> </w:t>
      </w:r>
      <w:r w:rsidR="00AC4E61">
        <w:rPr>
          <w:noProof/>
          <w:lang w:val="en-AU" w:eastAsia="en-AU"/>
        </w:rPr>
        <w:t>f</w:t>
      </w:r>
      <w:r w:rsidRPr="00771190">
        <w:rPr>
          <w:noProof/>
          <w:lang w:eastAsia="en-AU"/>
        </w:rPr>
        <w:t>inal payment will be reduced by the underspen</w:t>
      </w:r>
      <w:r w:rsidR="00AC4E61">
        <w:rPr>
          <w:noProof/>
          <w:lang w:val="en-AU" w:eastAsia="en-AU"/>
        </w:rPr>
        <w:t>t</w:t>
      </w:r>
      <w:r w:rsidRPr="00771190">
        <w:rPr>
          <w:noProof/>
          <w:lang w:eastAsia="en-AU"/>
        </w:rPr>
        <w:t xml:space="preserve"> amount</w:t>
      </w:r>
      <w:r>
        <w:rPr>
          <w:noProof/>
          <w:lang w:eastAsia="en-AU"/>
        </w:rPr>
        <w:t>.</w:t>
      </w:r>
    </w:p>
    <w:p w14:paraId="37327453" w14:textId="77777777" w:rsidR="007D7714" w:rsidRPr="00201A59" w:rsidRDefault="007D7714" w:rsidP="007D7714">
      <w:pPr>
        <w:pStyle w:val="Heading1"/>
        <w:rPr>
          <w:rFonts w:eastAsia="Calibri"/>
        </w:rPr>
      </w:pPr>
      <w:r w:rsidRPr="00201A59">
        <w:rPr>
          <w:rFonts w:eastAsia="Calibri"/>
        </w:rPr>
        <w:t>Auditor’s Report Requirements</w:t>
      </w:r>
    </w:p>
    <w:p w14:paraId="25A56E25" w14:textId="77777777" w:rsidR="007D7714" w:rsidRPr="00201A59" w:rsidRDefault="007D7714" w:rsidP="007D7714">
      <w:r w:rsidRPr="00201A59">
        <w:t>The Department requires that Eligible Funding Recipients also engage the auditor to consider the appropriateness of accounts and keeping of records that relates to and funding received during the financial year</w:t>
      </w:r>
      <w:r>
        <w:t xml:space="preserve"> being reported on.</w:t>
      </w:r>
    </w:p>
    <w:p w14:paraId="567F3AB0" w14:textId="77777777" w:rsidR="007D7714" w:rsidRPr="00201A59" w:rsidRDefault="007D7714" w:rsidP="007D7714">
      <w:r w:rsidRPr="00201A59">
        <w:t xml:space="preserve">You must submit a report in writing and signed by an </w:t>
      </w:r>
      <w:r w:rsidRPr="00201A59">
        <w:rPr>
          <w:rFonts w:eastAsia="Times New Roman"/>
        </w:rPr>
        <w:t xml:space="preserve">Appropriate </w:t>
      </w:r>
      <w:r w:rsidRPr="00201A59">
        <w:t>Auditor stating whether, in the auditor’s opinion:</w:t>
      </w:r>
    </w:p>
    <w:p w14:paraId="69FB4315" w14:textId="77777777" w:rsidR="007D7714" w:rsidRPr="00201A59" w:rsidRDefault="007D7714" w:rsidP="007D7714">
      <w:pPr>
        <w:pStyle w:val="Bullet1"/>
      </w:pPr>
      <w:r w:rsidRPr="00201A59">
        <w:t>the Chief Executive Officer's Financial Statement is based on proper accounts and records;</w:t>
      </w:r>
    </w:p>
    <w:p w14:paraId="674971F7" w14:textId="77777777" w:rsidR="007D7714" w:rsidRPr="00201A59" w:rsidRDefault="007D7714" w:rsidP="007D7714">
      <w:pPr>
        <w:pStyle w:val="Bullet1"/>
      </w:pPr>
      <w:r w:rsidRPr="00201A59">
        <w:t>the Chief Executive Officer's Financial Statement agrees with the accounts and records;</w:t>
      </w:r>
      <w:r>
        <w:t xml:space="preserve"> and</w:t>
      </w:r>
    </w:p>
    <w:p w14:paraId="07A5FBCF" w14:textId="77777777" w:rsidR="007D7714" w:rsidRPr="00947892" w:rsidRDefault="007D7714" w:rsidP="007D7714">
      <w:pPr>
        <w:pStyle w:val="Bullet1"/>
      </w:pPr>
      <w:r w:rsidRPr="00947892">
        <w:t>the expenditure provided under the LRCI Program has been spent on Eligible Projects approved under the LRCI Program</w:t>
      </w:r>
      <w:r>
        <w:t xml:space="preserve"> </w:t>
      </w:r>
      <w:r w:rsidRPr="00947892">
        <w:t>is based on, and in agreement with, proper accounts and records.</w:t>
      </w:r>
    </w:p>
    <w:p w14:paraId="0BC7BF65" w14:textId="77777777" w:rsidR="0015214A" w:rsidRDefault="0015214A">
      <w:pPr>
        <w:suppressAutoHyphens w:val="0"/>
        <w:rPr>
          <w:rFonts w:asciiTheme="majorHAnsi" w:eastAsia="Calibri" w:hAnsiTheme="majorHAnsi" w:cstheme="majorBidi"/>
          <w:color w:val="081E3F"/>
          <w:sz w:val="44"/>
          <w:szCs w:val="32"/>
        </w:rPr>
      </w:pPr>
      <w:r>
        <w:rPr>
          <w:rFonts w:eastAsia="Calibri"/>
        </w:rPr>
        <w:br w:type="page"/>
      </w:r>
    </w:p>
    <w:p w14:paraId="05B9D6F8" w14:textId="2D2BFE4E" w:rsidR="007D7714" w:rsidRPr="00201A59" w:rsidRDefault="007D7714" w:rsidP="007D7714">
      <w:pPr>
        <w:pStyle w:val="Heading1"/>
        <w:rPr>
          <w:rFonts w:eastAsia="Calibri"/>
        </w:rPr>
      </w:pPr>
      <w:bookmarkStart w:id="1" w:name="_GoBack"/>
      <w:bookmarkEnd w:id="1"/>
      <w:r w:rsidRPr="00201A59">
        <w:rPr>
          <w:rFonts w:eastAsia="Calibri"/>
        </w:rPr>
        <w:lastRenderedPageBreak/>
        <w:t>Submitting a complete Annual Report</w:t>
      </w:r>
      <w:r>
        <w:rPr>
          <w:rFonts w:eastAsia="Calibri"/>
        </w:rPr>
        <w:t xml:space="preserve"> Package</w:t>
      </w:r>
    </w:p>
    <w:p w14:paraId="4B0F5AD7" w14:textId="77777777" w:rsidR="007D7714" w:rsidRDefault="007D7714" w:rsidP="007D7714">
      <w:pPr>
        <w:pStyle w:val="Bullet1"/>
      </w:pPr>
      <w:r w:rsidRPr="00201A59">
        <w:t>Annual Report</w:t>
      </w:r>
      <w:r>
        <w:t xml:space="preserve"> Packages </w:t>
      </w:r>
      <w:r w:rsidRPr="00201A59">
        <w:t>must be submitted to the Department via email to</w:t>
      </w:r>
      <w:r>
        <w:t>:</w:t>
      </w:r>
    </w:p>
    <w:p w14:paraId="4092EF17" w14:textId="362881FB" w:rsidR="007D7714" w:rsidRPr="007D7714" w:rsidRDefault="002E7DAA" w:rsidP="007D7714">
      <w:pPr>
        <w:pStyle w:val="Bullet1"/>
        <w:numPr>
          <w:ilvl w:val="0"/>
          <w:numId w:val="0"/>
        </w:numPr>
        <w:ind w:left="284"/>
      </w:pPr>
      <w:hyperlink r:id="rId12" w:history="1">
        <w:r w:rsidR="007D7714">
          <w:rPr>
            <w:rStyle w:val="Hyperlink"/>
          </w:rPr>
          <w:t>LRCIP@infrastructure.gov.au</w:t>
        </w:r>
      </w:hyperlink>
    </w:p>
    <w:p w14:paraId="5FEB0CC3" w14:textId="77777777" w:rsidR="007D7714" w:rsidRDefault="007D7714" w:rsidP="007D7714">
      <w:pPr>
        <w:pStyle w:val="Bullet1"/>
      </w:pPr>
      <w:r w:rsidRPr="00201A59">
        <w:t>When submitting an Annual Report</w:t>
      </w:r>
      <w:r>
        <w:t xml:space="preserve"> Package</w:t>
      </w:r>
      <w:r w:rsidRPr="00201A59">
        <w:t xml:space="preserve">, please use the </w:t>
      </w:r>
      <w:r>
        <w:t xml:space="preserve">email </w:t>
      </w:r>
      <w:r w:rsidRPr="00201A59">
        <w:t xml:space="preserve">subject line: </w:t>
      </w:r>
    </w:p>
    <w:p w14:paraId="575572A6" w14:textId="0477C16D" w:rsidR="007D7714" w:rsidRPr="00201A59" w:rsidRDefault="007D7714" w:rsidP="007D7714">
      <w:pPr>
        <w:pStyle w:val="Bullet1"/>
        <w:numPr>
          <w:ilvl w:val="0"/>
          <w:numId w:val="0"/>
        </w:numPr>
        <w:ind w:left="284"/>
      </w:pPr>
      <w:r w:rsidRPr="00201A59">
        <w:rPr>
          <w:b/>
        </w:rPr>
        <w:t>[State] -</w:t>
      </w:r>
      <w:r>
        <w:rPr>
          <w:b/>
        </w:rPr>
        <w:t xml:space="preserve"> </w:t>
      </w:r>
      <w:r w:rsidRPr="00201A59">
        <w:rPr>
          <w:b/>
        </w:rPr>
        <w:t>[Council Name] - [Phase] - [Financial Year] - Annual Report</w:t>
      </w:r>
      <w:r w:rsidRPr="00201A59">
        <w:t>.</w:t>
      </w:r>
    </w:p>
    <w:p w14:paraId="4904D5B2" w14:textId="77777777" w:rsidR="007D7714" w:rsidRPr="007D7714" w:rsidRDefault="007D7714" w:rsidP="007D7714">
      <w:pPr>
        <w:pStyle w:val="Box2Text"/>
      </w:pPr>
      <w:r w:rsidRPr="007D7714">
        <w:t>Note: Where a full Annual Report Package is not provided in the first instance, LRCI Grant Management will conduct an initial follow-up. Annual Reports cannot be progressed for assessment until all information is provided.</w:t>
      </w:r>
    </w:p>
    <w:p w14:paraId="5986EFBE" w14:textId="77777777" w:rsidR="007D7714" w:rsidRPr="00201A59" w:rsidRDefault="007D7714" w:rsidP="007D7714">
      <w:pPr>
        <w:pStyle w:val="AppendixHeading1"/>
        <w:numPr>
          <w:ilvl w:val="0"/>
          <w:numId w:val="0"/>
        </w:numPr>
        <w:rPr>
          <w:rFonts w:eastAsia="Calibri"/>
        </w:rPr>
      </w:pPr>
      <w:r w:rsidRPr="00201A59">
        <w:rPr>
          <w:rFonts w:eastAsia="Calibri"/>
        </w:rPr>
        <w:t>Glossary</w:t>
      </w:r>
    </w:p>
    <w:tbl>
      <w:tblPr>
        <w:tblStyle w:val="TableGrid"/>
        <w:tblW w:w="0" w:type="auto"/>
        <w:jc w:val="center"/>
        <w:tblLook w:val="04A0" w:firstRow="1" w:lastRow="0" w:firstColumn="1" w:lastColumn="0" w:noHBand="0" w:noVBand="1"/>
      </w:tblPr>
      <w:tblGrid>
        <w:gridCol w:w="2689"/>
        <w:gridCol w:w="7165"/>
      </w:tblGrid>
      <w:tr w:rsidR="007D7714" w:rsidRPr="00201A59" w14:paraId="40C9FF6D" w14:textId="77777777" w:rsidTr="007D7714">
        <w:trPr>
          <w:jc w:val="center"/>
        </w:trPr>
        <w:tc>
          <w:tcPr>
            <w:tcW w:w="2689" w:type="dxa"/>
            <w:vAlign w:val="center"/>
          </w:tcPr>
          <w:p w14:paraId="28A84350" w14:textId="77777777" w:rsidR="007D7714" w:rsidRPr="007D7714" w:rsidRDefault="007D7714" w:rsidP="007D7714">
            <w:pPr>
              <w:rPr>
                <w:b/>
                <w:color w:val="377A87"/>
                <w:spacing w:val="-1"/>
              </w:rPr>
            </w:pPr>
            <w:r w:rsidRPr="007D7714">
              <w:rPr>
                <w:b/>
              </w:rPr>
              <w:t>Term</w:t>
            </w:r>
          </w:p>
        </w:tc>
        <w:tc>
          <w:tcPr>
            <w:tcW w:w="7165" w:type="dxa"/>
            <w:vAlign w:val="center"/>
          </w:tcPr>
          <w:p w14:paraId="5A2B0E21" w14:textId="77777777" w:rsidR="007D7714" w:rsidRPr="007D7714" w:rsidRDefault="007D7714" w:rsidP="007D7714">
            <w:pPr>
              <w:rPr>
                <w:b/>
                <w:color w:val="377A87"/>
                <w:spacing w:val="-1"/>
              </w:rPr>
            </w:pPr>
            <w:r w:rsidRPr="007D7714">
              <w:rPr>
                <w:b/>
              </w:rPr>
              <w:t>Definition</w:t>
            </w:r>
          </w:p>
        </w:tc>
      </w:tr>
      <w:tr w:rsidR="007D7714" w:rsidRPr="00201A59" w14:paraId="7B0804D5" w14:textId="77777777" w:rsidTr="007D7714">
        <w:trPr>
          <w:jc w:val="center"/>
        </w:trPr>
        <w:tc>
          <w:tcPr>
            <w:tcW w:w="2689" w:type="dxa"/>
            <w:vAlign w:val="center"/>
          </w:tcPr>
          <w:p w14:paraId="2058C09B" w14:textId="77777777" w:rsidR="007D7714" w:rsidRPr="00201A59" w:rsidRDefault="007D7714" w:rsidP="001437EE">
            <w:r w:rsidRPr="00201A59">
              <w:t>Actual Expenditure</w:t>
            </w:r>
          </w:p>
        </w:tc>
        <w:tc>
          <w:tcPr>
            <w:tcW w:w="7165" w:type="dxa"/>
            <w:vAlign w:val="center"/>
          </w:tcPr>
          <w:p w14:paraId="07E1C325" w14:textId="77777777" w:rsidR="007D7714" w:rsidRPr="00201A59" w:rsidRDefault="007D7714" w:rsidP="001437EE">
            <w:pPr>
              <w:spacing w:before="120" w:after="120"/>
            </w:pPr>
            <w:r w:rsidRPr="00201A59">
              <w:t>The amount of grant funding spent (actual expenditure)</w:t>
            </w:r>
            <w:r>
              <w:t xml:space="preserve"> calculated using accrual accounting </w:t>
            </w:r>
            <w:r w:rsidRPr="00201A59">
              <w:t xml:space="preserve">for the </w:t>
            </w:r>
            <w:r>
              <w:t>financial year being reported on.</w:t>
            </w:r>
          </w:p>
        </w:tc>
      </w:tr>
      <w:tr w:rsidR="007D7714" w:rsidRPr="00201A59" w14:paraId="333492C7" w14:textId="77777777" w:rsidTr="007D7714">
        <w:trPr>
          <w:trHeight w:val="771"/>
          <w:jc w:val="center"/>
        </w:trPr>
        <w:tc>
          <w:tcPr>
            <w:tcW w:w="2689" w:type="dxa"/>
            <w:vAlign w:val="center"/>
          </w:tcPr>
          <w:p w14:paraId="7DAE4787" w14:textId="77777777" w:rsidR="007D7714" w:rsidRPr="00201A59" w:rsidRDefault="007D7714" w:rsidP="001437EE">
            <w:r>
              <w:t>Construction Start D</w:t>
            </w:r>
            <w:r w:rsidRPr="00201A59">
              <w:t>ate</w:t>
            </w:r>
          </w:p>
        </w:tc>
        <w:tc>
          <w:tcPr>
            <w:tcW w:w="7165" w:type="dxa"/>
            <w:vAlign w:val="center"/>
          </w:tcPr>
          <w:p w14:paraId="21FAF277" w14:textId="77777777" w:rsidR="007D7714" w:rsidRPr="00201A59" w:rsidRDefault="007D7714" w:rsidP="001437EE">
            <w:pPr>
              <w:spacing w:before="120" w:after="120"/>
            </w:pPr>
            <w:r w:rsidRPr="00201A59">
              <w:t xml:space="preserve">The </w:t>
            </w:r>
            <w:r>
              <w:t xml:space="preserve">(estimated or actual) </w:t>
            </w:r>
            <w:r w:rsidRPr="00201A59">
              <w:t>start date for the project.</w:t>
            </w:r>
          </w:p>
        </w:tc>
      </w:tr>
      <w:tr w:rsidR="007D7714" w:rsidRPr="00201A59" w14:paraId="5A95F7EC" w14:textId="77777777" w:rsidTr="007D7714">
        <w:trPr>
          <w:trHeight w:val="667"/>
          <w:jc w:val="center"/>
        </w:trPr>
        <w:tc>
          <w:tcPr>
            <w:tcW w:w="2689" w:type="dxa"/>
            <w:vAlign w:val="center"/>
          </w:tcPr>
          <w:p w14:paraId="02EFA414" w14:textId="77777777" w:rsidR="007D7714" w:rsidRPr="00201A59" w:rsidRDefault="007D7714" w:rsidP="001437EE">
            <w:r>
              <w:t>Construction End</w:t>
            </w:r>
            <w:r w:rsidRPr="00201A59">
              <w:t xml:space="preserve"> Date</w:t>
            </w:r>
          </w:p>
        </w:tc>
        <w:tc>
          <w:tcPr>
            <w:tcW w:w="7165" w:type="dxa"/>
            <w:vAlign w:val="center"/>
          </w:tcPr>
          <w:p w14:paraId="3E764731" w14:textId="77777777" w:rsidR="007D7714" w:rsidRPr="00201A59" w:rsidRDefault="007D7714" w:rsidP="001437EE">
            <w:pPr>
              <w:spacing w:before="120" w:after="120"/>
            </w:pPr>
            <w:r w:rsidRPr="00201A59">
              <w:t xml:space="preserve">The </w:t>
            </w:r>
            <w:r>
              <w:t xml:space="preserve">(estimated or actual) </w:t>
            </w:r>
            <w:r w:rsidRPr="00201A59">
              <w:t>end date for the project.</w:t>
            </w:r>
          </w:p>
        </w:tc>
      </w:tr>
      <w:tr w:rsidR="007D7714" w:rsidRPr="00201A59" w14:paraId="22508A77" w14:textId="77777777" w:rsidTr="007D7714">
        <w:trPr>
          <w:trHeight w:val="817"/>
          <w:jc w:val="center"/>
        </w:trPr>
        <w:tc>
          <w:tcPr>
            <w:tcW w:w="2689" w:type="dxa"/>
            <w:vAlign w:val="center"/>
          </w:tcPr>
          <w:p w14:paraId="4654F067" w14:textId="77777777" w:rsidR="007D7714" w:rsidRPr="00201A59" w:rsidRDefault="007D7714" w:rsidP="001437EE">
            <w:r w:rsidRPr="00201A59">
              <w:t>Department</w:t>
            </w:r>
          </w:p>
        </w:tc>
        <w:tc>
          <w:tcPr>
            <w:tcW w:w="7165" w:type="dxa"/>
            <w:vAlign w:val="center"/>
          </w:tcPr>
          <w:p w14:paraId="439766D3" w14:textId="54440746" w:rsidR="007D7714" w:rsidRPr="00201A59" w:rsidRDefault="007D7714" w:rsidP="001437EE">
            <w:pPr>
              <w:spacing w:before="120" w:after="120"/>
            </w:pPr>
            <w:r w:rsidRPr="00201A59">
              <w:t>The Department of Infrastructure, Transport, Regional Development</w:t>
            </w:r>
            <w:r w:rsidR="001437EE">
              <w:t xml:space="preserve">, </w:t>
            </w:r>
            <w:r w:rsidRPr="00201A59">
              <w:t>Communications</w:t>
            </w:r>
            <w:r w:rsidR="001437EE">
              <w:t>, Sport and the Arts.</w:t>
            </w:r>
          </w:p>
        </w:tc>
      </w:tr>
      <w:tr w:rsidR="007D7714" w:rsidRPr="00201A59" w14:paraId="5B78E6CE" w14:textId="77777777" w:rsidTr="007D7714">
        <w:trPr>
          <w:jc w:val="center"/>
        </w:trPr>
        <w:tc>
          <w:tcPr>
            <w:tcW w:w="2689" w:type="dxa"/>
            <w:vAlign w:val="center"/>
          </w:tcPr>
          <w:p w14:paraId="06DCBA98" w14:textId="77777777" w:rsidR="007D7714" w:rsidRPr="00201A59" w:rsidRDefault="007D7714" w:rsidP="001437EE">
            <w:r w:rsidRPr="00201A59">
              <w:t>Eligible Funding Recipient</w:t>
            </w:r>
          </w:p>
        </w:tc>
        <w:tc>
          <w:tcPr>
            <w:tcW w:w="7165" w:type="dxa"/>
            <w:vAlign w:val="center"/>
          </w:tcPr>
          <w:p w14:paraId="5CEF1802" w14:textId="041ECD9B" w:rsidR="007D7714" w:rsidRPr="00201A59" w:rsidRDefault="007D7714" w:rsidP="001437EE">
            <w:pPr>
              <w:spacing w:before="120" w:after="120"/>
            </w:pPr>
            <w:r w:rsidRPr="00201A59">
              <w:t xml:space="preserve">The </w:t>
            </w:r>
            <w:r>
              <w:t>organi</w:t>
            </w:r>
            <w:r w:rsidR="001437EE">
              <w:t>s</w:t>
            </w:r>
            <w:r>
              <w:t>ation (i.e. council)</w:t>
            </w:r>
            <w:r w:rsidRPr="00201A59">
              <w:t xml:space="preserve"> that is eligible to receive funding under the LRCI Program.</w:t>
            </w:r>
          </w:p>
        </w:tc>
      </w:tr>
      <w:tr w:rsidR="007D7714" w:rsidRPr="00201A59" w14:paraId="5FB62565" w14:textId="77777777" w:rsidTr="007D7714">
        <w:trPr>
          <w:jc w:val="center"/>
        </w:trPr>
        <w:tc>
          <w:tcPr>
            <w:tcW w:w="2689" w:type="dxa"/>
            <w:vAlign w:val="center"/>
          </w:tcPr>
          <w:p w14:paraId="483B641F" w14:textId="77777777" w:rsidR="007D7714" w:rsidRPr="00201A59" w:rsidRDefault="007D7714" w:rsidP="007D7714">
            <w:r w:rsidRPr="00201A59">
              <w:t>Full Time Equivalent (FTE)</w:t>
            </w:r>
          </w:p>
        </w:tc>
        <w:tc>
          <w:tcPr>
            <w:tcW w:w="7165" w:type="dxa"/>
            <w:vAlign w:val="center"/>
          </w:tcPr>
          <w:p w14:paraId="297CD9B2" w14:textId="77777777" w:rsidR="007D7714" w:rsidRPr="00201A59" w:rsidRDefault="007D7714" w:rsidP="001437EE">
            <w:pPr>
              <w:spacing w:before="120" w:after="120"/>
            </w:pPr>
            <w:r w:rsidRPr="00201A59">
              <w:t>Calculation of estimated number of full-time equivalent (FTE) jobs</w:t>
            </w:r>
            <w:r>
              <w:t xml:space="preserve">.  </w:t>
            </w:r>
            <w:r w:rsidRPr="00201A59">
              <w:t>A full-time employee is defined as working 75 hours per fortnight.</w:t>
            </w:r>
          </w:p>
          <w:p w14:paraId="35B852BD" w14:textId="77777777" w:rsidR="007D7714" w:rsidRPr="00201A59" w:rsidRDefault="007D7714" w:rsidP="001437EE">
            <w:pPr>
              <w:spacing w:before="120" w:after="120"/>
            </w:pPr>
            <w:r w:rsidRPr="00201A59">
              <w:t>To calculate the number of FTE, Eligible Funding Recipients will need to convert part- time employees to a Full Time Equivalent.</w:t>
            </w:r>
          </w:p>
          <w:p w14:paraId="7B4AE4AA" w14:textId="77777777" w:rsidR="007D7714" w:rsidRPr="00201A59" w:rsidRDefault="007D7714" w:rsidP="001437EE">
            <w:pPr>
              <w:spacing w:before="120" w:after="120"/>
            </w:pPr>
            <w:r w:rsidRPr="00201A59">
              <w:t>e.g. Five workers will be working on a project.</w:t>
            </w:r>
            <w:r>
              <w:t xml:space="preserve"> </w:t>
            </w:r>
            <w:r w:rsidRPr="00201A59">
              <w:t>These workers will be employed full- time at 75 hours per fortnight.</w:t>
            </w:r>
            <w:r>
              <w:t xml:space="preserve"> </w:t>
            </w:r>
            <w:r w:rsidRPr="00201A59">
              <w:t>Two workers will be employed part-time at 20 hours per fortnight.</w:t>
            </w:r>
            <w:r>
              <w:t xml:space="preserve"> </w:t>
            </w:r>
            <w:r w:rsidRPr="00201A59">
              <w:t>To determine the FTE of the part-time workers, the calculation would be:</w:t>
            </w:r>
            <w:r>
              <w:t xml:space="preserve"> </w:t>
            </w:r>
            <w:r w:rsidRPr="00201A59">
              <w:t>2*(20/75)</w:t>
            </w:r>
            <w:r>
              <w:t xml:space="preserve"> </w:t>
            </w:r>
            <w:r w:rsidRPr="00201A59">
              <w:t>= 0.53 FTE</w:t>
            </w:r>
          </w:p>
          <w:p w14:paraId="03333CF5" w14:textId="77777777" w:rsidR="007D7714" w:rsidRPr="00201A59" w:rsidRDefault="007D7714" w:rsidP="001437EE">
            <w:pPr>
              <w:spacing w:before="120" w:after="120"/>
            </w:pPr>
            <w:r w:rsidRPr="00201A59">
              <w:t>TOTAL FTE = 3 full time workers + 0.53 FTE = 3.53.</w:t>
            </w:r>
          </w:p>
        </w:tc>
      </w:tr>
      <w:tr w:rsidR="007D7714" w:rsidRPr="00201A59" w14:paraId="46E45459" w14:textId="77777777" w:rsidTr="007D7714">
        <w:trPr>
          <w:jc w:val="center"/>
        </w:trPr>
        <w:tc>
          <w:tcPr>
            <w:tcW w:w="2689" w:type="dxa"/>
            <w:vAlign w:val="center"/>
          </w:tcPr>
          <w:p w14:paraId="69C57BD8" w14:textId="77777777" w:rsidR="007D7714" w:rsidRPr="00201A59" w:rsidRDefault="007D7714" w:rsidP="007D7714">
            <w:r w:rsidRPr="00201A59">
              <w:t>Appropriate Auditor</w:t>
            </w:r>
          </w:p>
        </w:tc>
        <w:tc>
          <w:tcPr>
            <w:tcW w:w="7165" w:type="dxa"/>
            <w:vAlign w:val="center"/>
          </w:tcPr>
          <w:p w14:paraId="582CEA61" w14:textId="77777777" w:rsidR="007D7714" w:rsidRPr="00201A59" w:rsidRDefault="007D7714" w:rsidP="001437EE">
            <w:pPr>
              <w:spacing w:before="120" w:after="120"/>
            </w:pPr>
            <w:r w:rsidRPr="00201A59">
              <w:t xml:space="preserve">An Appropriate Auditor is defined by the </w:t>
            </w:r>
            <w:r w:rsidRPr="001437EE">
              <w:rPr>
                <w:i/>
              </w:rPr>
              <w:t>National Land Transport Act 2014</w:t>
            </w:r>
            <w:r w:rsidRPr="00201A59">
              <w:t>.</w:t>
            </w:r>
          </w:p>
          <w:p w14:paraId="4E286E11" w14:textId="77777777" w:rsidR="007D7714" w:rsidRPr="00201A59" w:rsidRDefault="007D7714" w:rsidP="001437EE">
            <w:pPr>
              <w:spacing w:before="120" w:after="120"/>
            </w:pPr>
            <w:r w:rsidRPr="00201A59">
              <w:t>“Appropriate Auditor" means:</w:t>
            </w:r>
          </w:p>
          <w:p w14:paraId="0013726C" w14:textId="77777777" w:rsidR="007D7714" w:rsidRPr="00201A59" w:rsidRDefault="007D7714" w:rsidP="001437EE">
            <w:pPr>
              <w:pStyle w:val="ListParagraph"/>
              <w:numPr>
                <w:ilvl w:val="0"/>
                <w:numId w:val="44"/>
              </w:numPr>
              <w:spacing w:before="120" w:after="120"/>
            </w:pPr>
            <w:r w:rsidRPr="00201A59">
              <w:t xml:space="preserve">in relation to a person or body whose accounts are required by law to be audited by the Auditor General of a State </w:t>
            </w:r>
          </w:p>
          <w:p w14:paraId="05195076" w14:textId="7320714D" w:rsidR="007D7714" w:rsidRPr="00201A59" w:rsidRDefault="007D7714" w:rsidP="001437EE">
            <w:pPr>
              <w:pStyle w:val="ListParagraph"/>
              <w:numPr>
                <w:ilvl w:val="0"/>
                <w:numId w:val="45"/>
              </w:numPr>
              <w:spacing w:before="120" w:after="120"/>
            </w:pPr>
            <w:r w:rsidRPr="00201A59">
              <w:t>the Auditor General of the State; or</w:t>
            </w:r>
          </w:p>
          <w:p w14:paraId="37306D53" w14:textId="77777777" w:rsidR="007D7714" w:rsidRPr="00201A59" w:rsidRDefault="007D7714" w:rsidP="001437EE">
            <w:pPr>
              <w:pStyle w:val="ListParagraph"/>
              <w:numPr>
                <w:ilvl w:val="0"/>
                <w:numId w:val="44"/>
              </w:numPr>
              <w:spacing w:before="120" w:after="120"/>
            </w:pPr>
            <w:r w:rsidRPr="00201A59">
              <w:t xml:space="preserve">in relation to a person or body whose accounts are required by law to be audited by the Auditor General of the Commonwealth </w:t>
            </w:r>
          </w:p>
          <w:p w14:paraId="57DEE1F6" w14:textId="586030DC" w:rsidR="007D7714" w:rsidRPr="00201A59" w:rsidRDefault="007D7714" w:rsidP="001437EE">
            <w:pPr>
              <w:pStyle w:val="ListParagraph"/>
              <w:numPr>
                <w:ilvl w:val="0"/>
                <w:numId w:val="45"/>
              </w:numPr>
              <w:spacing w:before="120" w:after="120"/>
            </w:pPr>
            <w:r w:rsidRPr="00201A59">
              <w:t>the Auditor General of the Commonwealth; or</w:t>
            </w:r>
          </w:p>
          <w:p w14:paraId="1C8F75B5" w14:textId="77777777" w:rsidR="007D7714" w:rsidRPr="00201A59" w:rsidRDefault="007D7714" w:rsidP="001437EE">
            <w:pPr>
              <w:pStyle w:val="ListParagraph"/>
              <w:numPr>
                <w:ilvl w:val="0"/>
                <w:numId w:val="44"/>
              </w:numPr>
              <w:spacing w:before="120" w:after="120"/>
            </w:pPr>
            <w:r w:rsidRPr="00201A59">
              <w:lastRenderedPageBreak/>
              <w:t xml:space="preserve">in relation to any other person or body </w:t>
            </w:r>
          </w:p>
          <w:p w14:paraId="46A36457" w14:textId="091DD424" w:rsidR="007D7714" w:rsidRPr="00201A59" w:rsidRDefault="007D7714" w:rsidP="001437EE">
            <w:pPr>
              <w:pStyle w:val="ListParagraph"/>
              <w:numPr>
                <w:ilvl w:val="0"/>
                <w:numId w:val="45"/>
              </w:numPr>
              <w:spacing w:before="120" w:after="120"/>
            </w:pPr>
            <w:r w:rsidRPr="00201A59">
              <w:t>a person (other than a director, officer or employee of the person or body) who is:</w:t>
            </w:r>
          </w:p>
          <w:p w14:paraId="054D314E" w14:textId="77777777" w:rsidR="007D7714" w:rsidRPr="00201A59" w:rsidRDefault="007D7714" w:rsidP="001437EE">
            <w:pPr>
              <w:pStyle w:val="ListParagraph"/>
              <w:numPr>
                <w:ilvl w:val="0"/>
                <w:numId w:val="46"/>
              </w:numPr>
              <w:spacing w:before="120" w:after="120"/>
            </w:pPr>
            <w:r w:rsidRPr="00201A59">
              <w:t>registered as a company auditor or a public accountant under a law in force in a State; or</w:t>
            </w:r>
          </w:p>
          <w:p w14:paraId="7D692CB0" w14:textId="77777777" w:rsidR="007D7714" w:rsidRPr="00201A59" w:rsidRDefault="007D7714" w:rsidP="001437EE">
            <w:pPr>
              <w:pStyle w:val="ListParagraph"/>
              <w:numPr>
                <w:ilvl w:val="0"/>
                <w:numId w:val="46"/>
              </w:numPr>
              <w:spacing w:before="120" w:after="120"/>
            </w:pPr>
            <w:r w:rsidRPr="00201A59">
              <w:t>a member of the Institute of Chartered Accountants in Australia or of the Australian Society of Accountants.</w:t>
            </w:r>
          </w:p>
        </w:tc>
      </w:tr>
      <w:tr w:rsidR="007D7714" w:rsidRPr="00201A59" w14:paraId="5990FD1B" w14:textId="77777777" w:rsidTr="007D7714">
        <w:trPr>
          <w:trHeight w:val="955"/>
          <w:jc w:val="center"/>
        </w:trPr>
        <w:tc>
          <w:tcPr>
            <w:tcW w:w="2689" w:type="dxa"/>
            <w:vAlign w:val="center"/>
          </w:tcPr>
          <w:p w14:paraId="4084B046" w14:textId="77777777" w:rsidR="007D7714" w:rsidRPr="00201A59" w:rsidRDefault="007D7714" w:rsidP="007D7714">
            <w:r w:rsidRPr="00201A59">
              <w:lastRenderedPageBreak/>
              <w:t xml:space="preserve">Nominal Funding </w:t>
            </w:r>
            <w:r w:rsidRPr="00201A59">
              <w:br/>
              <w:t>Allocation</w:t>
            </w:r>
          </w:p>
        </w:tc>
        <w:tc>
          <w:tcPr>
            <w:tcW w:w="7165" w:type="dxa"/>
            <w:vAlign w:val="center"/>
          </w:tcPr>
          <w:p w14:paraId="3D6B5462" w14:textId="77777777" w:rsidR="007D7714" w:rsidRPr="00201A59" w:rsidRDefault="007D7714" w:rsidP="001437EE">
            <w:pPr>
              <w:spacing w:before="120" w:after="120"/>
            </w:pPr>
            <w:r w:rsidRPr="00201A59">
              <w:t>The maximum funding that an Eligible Funding Recipient can access under the LRCI Program for Eligible Projects.</w:t>
            </w:r>
          </w:p>
        </w:tc>
      </w:tr>
      <w:tr w:rsidR="007D7714" w:rsidRPr="00201A59" w14:paraId="7DF5668D" w14:textId="77777777" w:rsidTr="007D7714">
        <w:trPr>
          <w:jc w:val="center"/>
        </w:trPr>
        <w:tc>
          <w:tcPr>
            <w:tcW w:w="2689" w:type="dxa"/>
            <w:vAlign w:val="center"/>
          </w:tcPr>
          <w:p w14:paraId="2A4AD5EB" w14:textId="77777777" w:rsidR="007D7714" w:rsidRPr="00201A59" w:rsidRDefault="007D7714" w:rsidP="007D7714">
            <w:r w:rsidRPr="00201A59">
              <w:t>Eligible Construction Time Periods</w:t>
            </w:r>
          </w:p>
        </w:tc>
        <w:tc>
          <w:tcPr>
            <w:tcW w:w="7165" w:type="dxa"/>
            <w:vAlign w:val="center"/>
          </w:tcPr>
          <w:p w14:paraId="13FD5B6F" w14:textId="77777777" w:rsidR="007D7714" w:rsidRPr="00201A59" w:rsidRDefault="007D7714" w:rsidP="001437EE">
            <w:pPr>
              <w:spacing w:before="120" w:after="120"/>
            </w:pPr>
            <w:r w:rsidRPr="00201A59">
              <w:t>Phase 1: 01 July 2020 – 30 June 202</w:t>
            </w:r>
            <w:r>
              <w:t>4</w:t>
            </w:r>
            <w:r w:rsidRPr="00201A59">
              <w:t>.</w:t>
            </w:r>
          </w:p>
          <w:p w14:paraId="79A97A9A" w14:textId="77777777" w:rsidR="007D7714" w:rsidRPr="00201A59" w:rsidRDefault="007D7714" w:rsidP="001437EE">
            <w:pPr>
              <w:spacing w:before="120" w:after="120"/>
            </w:pPr>
            <w:r w:rsidRPr="00201A59">
              <w:t>Phase 2: 01 January 2021 – 30 June 202</w:t>
            </w:r>
            <w:r>
              <w:t>4</w:t>
            </w:r>
            <w:r w:rsidRPr="00201A59">
              <w:t>.</w:t>
            </w:r>
          </w:p>
          <w:p w14:paraId="75D15882" w14:textId="63C43CBC" w:rsidR="007D7714" w:rsidRDefault="007D7714" w:rsidP="001437EE">
            <w:pPr>
              <w:spacing w:before="120" w:after="120"/>
            </w:pPr>
            <w:r w:rsidRPr="00201A59">
              <w:t>Phase 3: 03 January 2022 – 30 June 202</w:t>
            </w:r>
            <w:r>
              <w:t>4</w:t>
            </w:r>
            <w:r w:rsidR="001437EE">
              <w:t>.</w:t>
            </w:r>
          </w:p>
          <w:p w14:paraId="7B3D6916" w14:textId="77777777" w:rsidR="007D7714" w:rsidRPr="00201A59" w:rsidRDefault="007D7714" w:rsidP="001437EE">
            <w:pPr>
              <w:spacing w:before="120" w:after="120"/>
            </w:pPr>
            <w:r>
              <w:t>Phase 4: 01 July 2023 – 30 June 2025</w:t>
            </w:r>
            <w:r w:rsidRPr="00201A59">
              <w:t>.</w:t>
            </w:r>
          </w:p>
        </w:tc>
      </w:tr>
    </w:tbl>
    <w:p w14:paraId="4A6C2F46" w14:textId="77777777" w:rsidR="007D7714" w:rsidRDefault="007D7714" w:rsidP="001437EE">
      <w:pPr>
        <w:spacing w:after="120"/>
        <w:ind w:right="5"/>
        <w:textAlignment w:val="baseline"/>
      </w:pPr>
    </w:p>
    <w:sectPr w:rsidR="007D7714" w:rsidSect="007C6DBD">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DD681" w14:textId="77777777" w:rsidR="007C6DBD" w:rsidRDefault="007C6DBD" w:rsidP="008456D5">
      <w:pPr>
        <w:spacing w:before="0" w:after="0"/>
      </w:pPr>
      <w:r>
        <w:separator/>
      </w:r>
    </w:p>
  </w:endnote>
  <w:endnote w:type="continuationSeparator" w:id="0">
    <w:p w14:paraId="4954C226" w14:textId="77777777" w:rsidR="007C6DBD" w:rsidRDefault="007C6DBD"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9DF3" w14:textId="77777777" w:rsidR="00180B5B" w:rsidRDefault="00180B5B" w:rsidP="00180B5B">
    <w:pPr>
      <w:pStyle w:val="Footer"/>
      <w:spacing w:before="720"/>
      <w:jc w:val="right"/>
    </w:pPr>
    <w:r>
      <w:rPr>
        <w:noProof/>
        <w:lang w:eastAsia="en-AU"/>
      </w:rPr>
      <mc:AlternateContent>
        <mc:Choice Requires="wps">
          <w:drawing>
            <wp:inline distT="0" distB="0" distL="0" distR="0" wp14:anchorId="0B6D7207" wp14:editId="00BC35B6">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71424C56"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0B6D7207"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71424C56"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0C1B22A3"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CE6A" w14:textId="77777777" w:rsidR="00AB3238" w:rsidRPr="003C67CE" w:rsidRDefault="00AB3238" w:rsidP="00AB3238">
    <w:pPr>
      <w:pStyle w:val="SecurityMarker"/>
    </w:pPr>
  </w:p>
  <w:p w14:paraId="141BA689" w14:textId="77777777" w:rsidR="00AB3238" w:rsidRDefault="00AB3238" w:rsidP="00AB3238">
    <w:pPr>
      <w:framePr w:w="11907" w:h="284" w:hSpace="181" w:wrap="around" w:vAnchor="page" w:hAnchor="page" w:yAlign="bottom"/>
      <w:spacing w:before="0" w:after="0"/>
    </w:pPr>
    <w:r>
      <w:rPr>
        <w:noProof/>
      </w:rPr>
      <w:drawing>
        <wp:inline distT="0" distB="0" distL="0" distR="0" wp14:anchorId="4F653F50" wp14:editId="7A3AC2BE">
          <wp:extent cx="7562850" cy="17992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03D0832E" w14:textId="3083D5F4" w:rsidR="006851B3" w:rsidRPr="00654E6E" w:rsidRDefault="002E7DAA"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2D56F8">
          <w:rPr>
            <w:color w:val="auto"/>
            <w:sz w:val="18"/>
            <w:szCs w:val="18"/>
            <w:lang w:val="en-US"/>
          </w:rPr>
          <w:t>Annual Report Guide</w:t>
        </w:r>
      </w:sdtContent>
    </w:sdt>
    <w:r w:rsidR="006851B3" w:rsidRPr="00654E6E">
      <w:rPr>
        <w:color w:val="auto"/>
        <w:sz w:val="18"/>
        <w:szCs w:val="18"/>
        <w:lang w:val="en-US"/>
      </w:rPr>
      <w:tab/>
    </w:r>
    <w:r w:rsidR="006851B3" w:rsidRPr="00654E6E">
      <w:rPr>
        <w:b/>
        <w:color w:val="auto"/>
        <w:sz w:val="18"/>
        <w:szCs w:val="18"/>
        <w:lang w:val="en-US"/>
      </w:rPr>
      <w:t>Release date:</w:t>
    </w:r>
    <w:r w:rsidR="006851B3" w:rsidRPr="00654E6E">
      <w:rPr>
        <w:color w:val="auto"/>
        <w:sz w:val="18"/>
        <w:szCs w:val="18"/>
        <w:lang w:val="en-US"/>
      </w:rPr>
      <w:t xml:space="preserve"> </w:t>
    </w:r>
    <w:sdt>
      <w:sdtPr>
        <w:rPr>
          <w:color w:val="auto"/>
          <w:sz w:val="18"/>
          <w:szCs w:val="18"/>
          <w:lang w:val="en-US"/>
        </w:rPr>
        <w:alias w:val="Category"/>
        <w:id w:val="-708417275"/>
        <w:dataBinding w:prefixMappings="xmlns:ns0='http://purl.org/dc/elements/1.1/' xmlns:ns1='http://schemas.openxmlformats.org/package/2006/metadata/core-properties' " w:xpath="/ns1:coreProperties[1]/ns1:category[1]" w:storeItemID="{6C3C8BC8-F283-45AE-878A-BAB7291924A1}"/>
        <w:text/>
      </w:sdtPr>
      <w:sdtEndPr/>
      <w:sdtContent>
        <w:r w:rsidR="007C6DBD">
          <w:rPr>
            <w:color w:val="auto"/>
            <w:sz w:val="18"/>
            <w:szCs w:val="18"/>
            <w:lang w:val="en-US"/>
          </w:rPr>
          <w:t>July 2025</w:t>
        </w:r>
      </w:sdtContent>
    </w:sdt>
    <w:r w:rsidR="006851B3" w:rsidRPr="00654E6E">
      <w:rPr>
        <w:color w:val="auto"/>
        <w:sz w:val="18"/>
        <w:szCs w:val="18"/>
        <w:lang w:val="en-US"/>
      </w:rPr>
      <w:t xml:space="preserve"> </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D2E4" w14:textId="1CEC0868" w:rsidR="001D659E" w:rsidRDefault="009E7E52" w:rsidP="006B1647">
    <w:pPr>
      <w:framePr w:w="11907" w:h="284" w:hSpace="181" w:wrap="around" w:vAnchor="page" w:hAnchor="page" w:yAlign="bottom"/>
      <w:spacing w:before="0" w:after="0"/>
    </w:pPr>
    <w:r>
      <w:rPr>
        <w:noProof/>
      </w:rPr>
      <w:drawing>
        <wp:inline distT="0" distB="0" distL="0" distR="0" wp14:anchorId="00D1927C" wp14:editId="02ED4617">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7AF029CD" w14:textId="24C38B33" w:rsidR="006851B3" w:rsidRPr="00654E6E" w:rsidRDefault="002E7DAA"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2D56F8">
          <w:rPr>
            <w:color w:val="auto"/>
            <w:sz w:val="18"/>
            <w:szCs w:val="18"/>
            <w:lang w:val="en-US"/>
          </w:rPr>
          <w:t>Annual Report Guide</w:t>
        </w:r>
      </w:sdtContent>
    </w:sdt>
    <w:r w:rsidR="006851B3" w:rsidRPr="00654E6E">
      <w:rPr>
        <w:color w:val="auto"/>
        <w:sz w:val="18"/>
        <w:szCs w:val="18"/>
        <w:lang w:val="en-US"/>
      </w:rPr>
      <w:tab/>
    </w:r>
    <w:r w:rsidR="0058203C">
      <w:rPr>
        <w:color w:val="auto"/>
        <w:sz w:val="18"/>
        <w:szCs w:val="18"/>
        <w:lang w:val="en-US"/>
      </w:rPr>
      <w:t xml:space="preserve">                               </w:t>
    </w:r>
    <w:r w:rsidR="006851B3" w:rsidRPr="00654E6E">
      <w:rPr>
        <w:b/>
        <w:color w:val="auto"/>
        <w:sz w:val="18"/>
        <w:szCs w:val="18"/>
        <w:lang w:val="en-US"/>
      </w:rPr>
      <w:t>Release date:</w:t>
    </w:r>
    <w:r w:rsidR="006851B3" w:rsidRPr="00654E6E">
      <w:rPr>
        <w:color w:val="auto"/>
        <w:sz w:val="18"/>
        <w:szCs w:val="18"/>
        <w:lang w:val="en-US"/>
      </w:rPr>
      <w:t xml:space="preserve"> </w:t>
    </w:r>
    <w:sdt>
      <w:sdtPr>
        <w:rPr>
          <w:color w:val="auto"/>
          <w:sz w:val="18"/>
          <w:szCs w:val="18"/>
          <w:lang w:val="en-US"/>
        </w:rPr>
        <w:alias w:val="Category"/>
        <w:id w:val="1232892812"/>
        <w:dataBinding w:prefixMappings="xmlns:ns0='http://purl.org/dc/elements/1.1/' xmlns:ns1='http://schemas.openxmlformats.org/package/2006/metadata/core-properties' " w:xpath="/ns1:coreProperties[1]/ns1:category[1]" w:storeItemID="{6C3C8BC8-F283-45AE-878A-BAB7291924A1}"/>
        <w:text/>
      </w:sdtPr>
      <w:sdtEndPr/>
      <w:sdtContent>
        <w:r w:rsidR="007C6DBD">
          <w:rPr>
            <w:color w:val="auto"/>
            <w:sz w:val="18"/>
            <w:szCs w:val="18"/>
            <w:lang w:val="en-US"/>
          </w:rPr>
          <w:t>July 2025</w:t>
        </w:r>
      </w:sdtContent>
    </w:sdt>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E0869" w14:textId="77777777" w:rsidR="007C6DBD" w:rsidRPr="00EF7FF3" w:rsidRDefault="007C6DBD" w:rsidP="005912BE">
      <w:pPr>
        <w:spacing w:before="300"/>
        <w:rPr>
          <w:color w:val="081E3E" w:themeColor="text2"/>
        </w:rPr>
      </w:pPr>
      <w:r w:rsidRPr="00EF7FF3">
        <w:rPr>
          <w:color w:val="081E3E" w:themeColor="text2"/>
        </w:rPr>
        <w:t>----------</w:t>
      </w:r>
    </w:p>
  </w:footnote>
  <w:footnote w:type="continuationSeparator" w:id="0">
    <w:p w14:paraId="1F361E4B" w14:textId="77777777" w:rsidR="007C6DBD" w:rsidRDefault="007C6DBD" w:rsidP="008456D5">
      <w:pPr>
        <w:spacing w:before="0" w:after="0"/>
      </w:pPr>
      <w:r>
        <w:continuationSeparator/>
      </w:r>
    </w:p>
  </w:footnote>
  <w:footnote w:type="continuationNotice" w:id="1">
    <w:p w14:paraId="5BBBDF3C" w14:textId="77777777" w:rsidR="007C6DBD" w:rsidRDefault="007C6D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62D3" w14:textId="77777777" w:rsidR="00180B5B" w:rsidRDefault="002E7DAA" w:rsidP="00180B5B">
    <w:pPr>
      <w:pStyle w:val="Header"/>
      <w:spacing w:after="1320"/>
      <w:jc w:val="left"/>
    </w:pPr>
    <w:r>
      <w:fldChar w:fldCharType="begin"/>
    </w:r>
    <w:r>
      <w:instrText xml:space="preserve"> STYLEREF  "Heading 1" \l  \* MERGEFORMAT </w:instrText>
    </w:r>
    <w:r>
      <w:fldChar w:fldCharType="separate"/>
    </w:r>
    <w:r w:rsidR="007C6DBD">
      <w:rPr>
        <w:noProof/>
      </w:rPr>
      <w:t>Heading 1</w:t>
    </w:r>
    <w:r>
      <w:rPr>
        <w:noProof/>
      </w:rPr>
      <w:fldChar w:fldCharType="end"/>
    </w:r>
  </w:p>
  <w:p w14:paraId="109BF1AD"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EBB2" w14:textId="77777777" w:rsidR="002229F7" w:rsidRDefault="007C6DBD" w:rsidP="007C6DBD">
    <w:pPr>
      <w:pStyle w:val="Sourcenotes"/>
    </w:pPr>
    <w:r w:rsidRPr="007C6DBD">
      <w:t>Local Roads and Community Infrastructure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5133" w14:textId="77777777" w:rsidR="00D2335F" w:rsidRDefault="00D2335F" w:rsidP="00D2335F">
    <w:pPr>
      <w:framePr w:w="11907" w:h="3062" w:wrap="around" w:vAnchor="page" w:hAnchor="page" w:x="12" w:yAlign="top" w:anchorLock="1"/>
      <w:spacing w:before="0" w:after="400"/>
    </w:pPr>
    <w:bookmarkStart w:id="2" w:name="_Hlk148680551"/>
    <w:bookmarkStart w:id="3" w:name="_Hlk168414111"/>
    <w:bookmarkStart w:id="4" w:name="_Hlk168414112"/>
    <w:r>
      <w:rPr>
        <w:noProof/>
      </w:rPr>
      <w:drawing>
        <wp:inline distT="0" distB="0" distL="0" distR="0" wp14:anchorId="3B4DE0CB" wp14:editId="35B5A9A2">
          <wp:extent cx="7553115" cy="19431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2"/>
  <w:bookmarkEnd w:id="3"/>
  <w:bookmarkEnd w:id="4"/>
  <w:p w14:paraId="5C40C168"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1539762F" wp14:editId="5877A3BE">
          <wp:extent cx="4068000" cy="669600"/>
          <wp:effectExtent l="0" t="0" r="0" b="0"/>
          <wp:docPr id="5" name="Picture 5"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3B488F3E"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45F97"/>
    <w:multiLevelType w:val="hybridMultilevel"/>
    <w:tmpl w:val="BB1CD3A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B54FF7"/>
    <w:multiLevelType w:val="hybridMultilevel"/>
    <w:tmpl w:val="DEEE006C"/>
    <w:lvl w:ilvl="0" w:tplc="727EE1AC">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D621AED"/>
    <w:multiLevelType w:val="multilevel"/>
    <w:tmpl w:val="C2EED61A"/>
    <w:numStyleLink w:val="NumberedHeadings"/>
  </w:abstractNum>
  <w:abstractNum w:abstractNumId="14" w15:restartNumberingAfterBreak="0">
    <w:nsid w:val="0F590D6E"/>
    <w:multiLevelType w:val="hybridMultilevel"/>
    <w:tmpl w:val="8EC23FE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15BB5176"/>
    <w:multiLevelType w:val="hybridMultilevel"/>
    <w:tmpl w:val="E8AA7AC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16BD014C"/>
    <w:multiLevelType w:val="hybridMultilevel"/>
    <w:tmpl w:val="E6FE1C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B8599D"/>
    <w:multiLevelType w:val="hybridMultilevel"/>
    <w:tmpl w:val="647C701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241F6271"/>
    <w:multiLevelType w:val="hybridMultilevel"/>
    <w:tmpl w:val="99CE1B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5E44F0B"/>
    <w:multiLevelType w:val="hybridMultilevel"/>
    <w:tmpl w:val="538489E0"/>
    <w:lvl w:ilvl="0" w:tplc="0C090017">
      <w:start w:val="1"/>
      <w:numFmt w:val="lowerLetter"/>
      <w:lvlText w:val="%1)"/>
      <w:lvlJc w:val="left"/>
      <w:pPr>
        <w:ind w:left="1854" w:hanging="360"/>
      </w:pPr>
      <w:rPr>
        <w:rFonts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268274A2"/>
    <w:multiLevelType w:val="hybridMultilevel"/>
    <w:tmpl w:val="68E8F452"/>
    <w:lvl w:ilvl="0" w:tplc="8AF675A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A51938"/>
    <w:multiLevelType w:val="multilevel"/>
    <w:tmpl w:val="298C34E4"/>
    <w:numStyleLink w:val="AppendixNumbers"/>
  </w:abstractNum>
  <w:abstractNum w:abstractNumId="23"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445D6A72"/>
    <w:multiLevelType w:val="hybridMultilevel"/>
    <w:tmpl w:val="B4629B4E"/>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6" w15:restartNumberingAfterBreak="0">
    <w:nsid w:val="49DD63C7"/>
    <w:multiLevelType w:val="hybridMultilevel"/>
    <w:tmpl w:val="3042DFD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7" w15:restartNumberingAfterBreak="0">
    <w:nsid w:val="4F2B7049"/>
    <w:multiLevelType w:val="hybridMultilevel"/>
    <w:tmpl w:val="DB46A9FC"/>
    <w:lvl w:ilvl="0" w:tplc="0C09000F">
      <w:start w:val="1"/>
      <w:numFmt w:val="decimal"/>
      <w:lvlText w:val="%1."/>
      <w:lvlJc w:val="left"/>
      <w:pPr>
        <w:ind w:left="1854" w:hanging="360"/>
      </w:pPr>
      <w:rPr>
        <w:rFonts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5865BD"/>
    <w:multiLevelType w:val="hybridMultilevel"/>
    <w:tmpl w:val="7EC02A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FC52EE"/>
    <w:multiLevelType w:val="hybridMultilevel"/>
    <w:tmpl w:val="7A7C855A"/>
    <w:lvl w:ilvl="0" w:tplc="0C090017">
      <w:start w:val="1"/>
      <w:numFmt w:val="lowerLetter"/>
      <w:lvlText w:val="%1)"/>
      <w:lvlJc w:val="left"/>
      <w:pPr>
        <w:ind w:left="955" w:hanging="360"/>
      </w:pPr>
    </w:lvl>
    <w:lvl w:ilvl="1" w:tplc="2D649CD0">
      <w:start w:val="1"/>
      <w:numFmt w:val="lowerRoman"/>
      <w:lvlText w:val="(%2)"/>
      <w:lvlJc w:val="left"/>
      <w:pPr>
        <w:ind w:left="2035" w:hanging="720"/>
      </w:pPr>
      <w:rPr>
        <w:rFonts w:hint="default"/>
      </w:rPr>
    </w:lvl>
    <w:lvl w:ilvl="2" w:tplc="0C09001B" w:tentative="1">
      <w:start w:val="1"/>
      <w:numFmt w:val="lowerRoman"/>
      <w:lvlText w:val="%3."/>
      <w:lvlJc w:val="right"/>
      <w:pPr>
        <w:ind w:left="2395" w:hanging="180"/>
      </w:pPr>
    </w:lvl>
    <w:lvl w:ilvl="3" w:tplc="0C09000F" w:tentative="1">
      <w:start w:val="1"/>
      <w:numFmt w:val="decimal"/>
      <w:lvlText w:val="%4."/>
      <w:lvlJc w:val="left"/>
      <w:pPr>
        <w:ind w:left="3115" w:hanging="360"/>
      </w:pPr>
    </w:lvl>
    <w:lvl w:ilvl="4" w:tplc="0C090019" w:tentative="1">
      <w:start w:val="1"/>
      <w:numFmt w:val="lowerLetter"/>
      <w:lvlText w:val="%5."/>
      <w:lvlJc w:val="left"/>
      <w:pPr>
        <w:ind w:left="3835" w:hanging="360"/>
      </w:pPr>
    </w:lvl>
    <w:lvl w:ilvl="5" w:tplc="0C09001B" w:tentative="1">
      <w:start w:val="1"/>
      <w:numFmt w:val="lowerRoman"/>
      <w:lvlText w:val="%6."/>
      <w:lvlJc w:val="right"/>
      <w:pPr>
        <w:ind w:left="4555" w:hanging="180"/>
      </w:pPr>
    </w:lvl>
    <w:lvl w:ilvl="6" w:tplc="0C09000F" w:tentative="1">
      <w:start w:val="1"/>
      <w:numFmt w:val="decimal"/>
      <w:lvlText w:val="%7."/>
      <w:lvlJc w:val="left"/>
      <w:pPr>
        <w:ind w:left="5275" w:hanging="360"/>
      </w:pPr>
    </w:lvl>
    <w:lvl w:ilvl="7" w:tplc="0C090019" w:tentative="1">
      <w:start w:val="1"/>
      <w:numFmt w:val="lowerLetter"/>
      <w:lvlText w:val="%8."/>
      <w:lvlJc w:val="left"/>
      <w:pPr>
        <w:ind w:left="5995" w:hanging="360"/>
      </w:pPr>
    </w:lvl>
    <w:lvl w:ilvl="8" w:tplc="0C09001B" w:tentative="1">
      <w:start w:val="1"/>
      <w:numFmt w:val="lowerRoman"/>
      <w:lvlText w:val="%9."/>
      <w:lvlJc w:val="right"/>
      <w:pPr>
        <w:ind w:left="6715" w:hanging="180"/>
      </w:pPr>
    </w:lvl>
  </w:abstractNum>
  <w:abstractNum w:abstractNumId="32" w15:restartNumberingAfterBreak="0">
    <w:nsid w:val="5E093F65"/>
    <w:multiLevelType w:val="hybridMultilevel"/>
    <w:tmpl w:val="6AE2DA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E4D67E6"/>
    <w:multiLevelType w:val="hybridMultilevel"/>
    <w:tmpl w:val="5C14015E"/>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3"/>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4"/>
  </w:num>
  <w:num w:numId="26">
    <w:abstractNumId w:val="34"/>
  </w:num>
  <w:num w:numId="27">
    <w:abstractNumId w:val="34"/>
  </w:num>
  <w:num w:numId="28">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9"/>
  </w:num>
  <w:num w:numId="31">
    <w:abstractNumId w:val="20"/>
  </w:num>
  <w:num w:numId="32">
    <w:abstractNumId w:val="14"/>
  </w:num>
  <w:num w:numId="33">
    <w:abstractNumId w:val="10"/>
  </w:num>
  <w:num w:numId="34">
    <w:abstractNumId w:val="33"/>
  </w:num>
  <w:num w:numId="35">
    <w:abstractNumId w:val="31"/>
  </w:num>
  <w:num w:numId="36">
    <w:abstractNumId w:val="15"/>
  </w:num>
  <w:num w:numId="37">
    <w:abstractNumId w:val="17"/>
  </w:num>
  <w:num w:numId="38">
    <w:abstractNumId w:val="19"/>
  </w:num>
  <w:num w:numId="39">
    <w:abstractNumId w:val="27"/>
  </w:num>
  <w:num w:numId="40">
    <w:abstractNumId w:val="32"/>
  </w:num>
  <w:num w:numId="41">
    <w:abstractNumId w:val="26"/>
  </w:num>
  <w:num w:numId="42">
    <w:abstractNumId w:val="25"/>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BD"/>
    <w:rsid w:val="0001430B"/>
    <w:rsid w:val="00024E97"/>
    <w:rsid w:val="000341E0"/>
    <w:rsid w:val="00060354"/>
    <w:rsid w:val="00062740"/>
    <w:rsid w:val="00067445"/>
    <w:rsid w:val="00072740"/>
    <w:rsid w:val="00080C31"/>
    <w:rsid w:val="0009564F"/>
    <w:rsid w:val="000B08D1"/>
    <w:rsid w:val="000E24BA"/>
    <w:rsid w:val="000E3254"/>
    <w:rsid w:val="000E5674"/>
    <w:rsid w:val="000E7E9F"/>
    <w:rsid w:val="001109C3"/>
    <w:rsid w:val="001349C6"/>
    <w:rsid w:val="00140888"/>
    <w:rsid w:val="001437EE"/>
    <w:rsid w:val="0015214A"/>
    <w:rsid w:val="001606C9"/>
    <w:rsid w:val="001653B4"/>
    <w:rsid w:val="00180B5B"/>
    <w:rsid w:val="001D659E"/>
    <w:rsid w:val="001E1D59"/>
    <w:rsid w:val="00203702"/>
    <w:rsid w:val="002079BA"/>
    <w:rsid w:val="002179CC"/>
    <w:rsid w:val="00222611"/>
    <w:rsid w:val="002229F7"/>
    <w:rsid w:val="00224BE3"/>
    <w:rsid w:val="002254D5"/>
    <w:rsid w:val="0022611D"/>
    <w:rsid w:val="00234E65"/>
    <w:rsid w:val="0026422D"/>
    <w:rsid w:val="00266955"/>
    <w:rsid w:val="002773D1"/>
    <w:rsid w:val="00284164"/>
    <w:rsid w:val="002911A6"/>
    <w:rsid w:val="002959FB"/>
    <w:rsid w:val="002B3569"/>
    <w:rsid w:val="002B7197"/>
    <w:rsid w:val="002D233D"/>
    <w:rsid w:val="002D56F8"/>
    <w:rsid w:val="002E133D"/>
    <w:rsid w:val="002E1ADA"/>
    <w:rsid w:val="002E7DAA"/>
    <w:rsid w:val="002F7111"/>
    <w:rsid w:val="003720E9"/>
    <w:rsid w:val="00372DCC"/>
    <w:rsid w:val="0038444F"/>
    <w:rsid w:val="00394299"/>
    <w:rsid w:val="003C625A"/>
    <w:rsid w:val="003E16B6"/>
    <w:rsid w:val="003F1371"/>
    <w:rsid w:val="003F775D"/>
    <w:rsid w:val="00420BF5"/>
    <w:rsid w:val="00420F04"/>
    <w:rsid w:val="00427326"/>
    <w:rsid w:val="00430511"/>
    <w:rsid w:val="00436294"/>
    <w:rsid w:val="00450D0E"/>
    <w:rsid w:val="00454FED"/>
    <w:rsid w:val="00477E77"/>
    <w:rsid w:val="0048292A"/>
    <w:rsid w:val="00483596"/>
    <w:rsid w:val="0049153B"/>
    <w:rsid w:val="004A4EB9"/>
    <w:rsid w:val="004C3600"/>
    <w:rsid w:val="004E1EB0"/>
    <w:rsid w:val="004F77AA"/>
    <w:rsid w:val="00526674"/>
    <w:rsid w:val="00526CD7"/>
    <w:rsid w:val="00541213"/>
    <w:rsid w:val="00546218"/>
    <w:rsid w:val="005653A9"/>
    <w:rsid w:val="0057419C"/>
    <w:rsid w:val="00580E6C"/>
    <w:rsid w:val="0058203C"/>
    <w:rsid w:val="00582A04"/>
    <w:rsid w:val="005912BE"/>
    <w:rsid w:val="005D50BC"/>
    <w:rsid w:val="005E5D7A"/>
    <w:rsid w:val="005F794B"/>
    <w:rsid w:val="00607CFE"/>
    <w:rsid w:val="00611CC1"/>
    <w:rsid w:val="006335BA"/>
    <w:rsid w:val="006851B3"/>
    <w:rsid w:val="00686A7B"/>
    <w:rsid w:val="006A0F8A"/>
    <w:rsid w:val="006A266A"/>
    <w:rsid w:val="006B1647"/>
    <w:rsid w:val="006D253F"/>
    <w:rsid w:val="006E1ECA"/>
    <w:rsid w:val="006E2A0E"/>
    <w:rsid w:val="006F42E5"/>
    <w:rsid w:val="0074631E"/>
    <w:rsid w:val="007A05BE"/>
    <w:rsid w:val="007A0CD1"/>
    <w:rsid w:val="007B5A88"/>
    <w:rsid w:val="007C6DBD"/>
    <w:rsid w:val="007D7714"/>
    <w:rsid w:val="007D7CD4"/>
    <w:rsid w:val="007E40AE"/>
    <w:rsid w:val="0080482C"/>
    <w:rsid w:val="008067A1"/>
    <w:rsid w:val="00823E03"/>
    <w:rsid w:val="00833543"/>
    <w:rsid w:val="00835773"/>
    <w:rsid w:val="00840953"/>
    <w:rsid w:val="008456D5"/>
    <w:rsid w:val="0084634B"/>
    <w:rsid w:val="008500E4"/>
    <w:rsid w:val="00884E68"/>
    <w:rsid w:val="008A1887"/>
    <w:rsid w:val="008A3E38"/>
    <w:rsid w:val="008B3901"/>
    <w:rsid w:val="008B6A81"/>
    <w:rsid w:val="008E2A0D"/>
    <w:rsid w:val="008E5BFD"/>
    <w:rsid w:val="00924CF8"/>
    <w:rsid w:val="00946BCD"/>
    <w:rsid w:val="00981F9A"/>
    <w:rsid w:val="009909EC"/>
    <w:rsid w:val="0099647D"/>
    <w:rsid w:val="00996B8C"/>
    <w:rsid w:val="009B00F2"/>
    <w:rsid w:val="009D6C76"/>
    <w:rsid w:val="009E7E52"/>
    <w:rsid w:val="00A070A2"/>
    <w:rsid w:val="00A103B6"/>
    <w:rsid w:val="00A146EE"/>
    <w:rsid w:val="00A202DC"/>
    <w:rsid w:val="00A50AFC"/>
    <w:rsid w:val="00A55479"/>
    <w:rsid w:val="00A56D83"/>
    <w:rsid w:val="00A70111"/>
    <w:rsid w:val="00A84ADF"/>
    <w:rsid w:val="00A95970"/>
    <w:rsid w:val="00AB3238"/>
    <w:rsid w:val="00AC4537"/>
    <w:rsid w:val="00AC4E61"/>
    <w:rsid w:val="00AD4EF7"/>
    <w:rsid w:val="00AD7703"/>
    <w:rsid w:val="00AE1A3E"/>
    <w:rsid w:val="00AE4F99"/>
    <w:rsid w:val="00B043BD"/>
    <w:rsid w:val="00B0484D"/>
    <w:rsid w:val="00B42AC2"/>
    <w:rsid w:val="00B666D4"/>
    <w:rsid w:val="00B800E2"/>
    <w:rsid w:val="00B9430D"/>
    <w:rsid w:val="00BB266D"/>
    <w:rsid w:val="00BB3AAC"/>
    <w:rsid w:val="00BB68A9"/>
    <w:rsid w:val="00BE198C"/>
    <w:rsid w:val="00BE3AD8"/>
    <w:rsid w:val="00BE5DEC"/>
    <w:rsid w:val="00BF19D6"/>
    <w:rsid w:val="00C0455C"/>
    <w:rsid w:val="00C10346"/>
    <w:rsid w:val="00C15F0D"/>
    <w:rsid w:val="00C27C02"/>
    <w:rsid w:val="00C5653D"/>
    <w:rsid w:val="00C57766"/>
    <w:rsid w:val="00C60146"/>
    <w:rsid w:val="00C76D5B"/>
    <w:rsid w:val="00CD233E"/>
    <w:rsid w:val="00CD6739"/>
    <w:rsid w:val="00CF6CFD"/>
    <w:rsid w:val="00CF763F"/>
    <w:rsid w:val="00CF78A5"/>
    <w:rsid w:val="00D02062"/>
    <w:rsid w:val="00D23311"/>
    <w:rsid w:val="00D2335F"/>
    <w:rsid w:val="00D26896"/>
    <w:rsid w:val="00D3125C"/>
    <w:rsid w:val="00D56075"/>
    <w:rsid w:val="00D5655E"/>
    <w:rsid w:val="00D609C2"/>
    <w:rsid w:val="00D62C1B"/>
    <w:rsid w:val="00D67DEB"/>
    <w:rsid w:val="00D71E3A"/>
    <w:rsid w:val="00D93AEC"/>
    <w:rsid w:val="00D96BC0"/>
    <w:rsid w:val="00DA6576"/>
    <w:rsid w:val="00DD09C2"/>
    <w:rsid w:val="00DD73BD"/>
    <w:rsid w:val="00DE4362"/>
    <w:rsid w:val="00DE4FE2"/>
    <w:rsid w:val="00E00CD9"/>
    <w:rsid w:val="00E04908"/>
    <w:rsid w:val="00E16D1E"/>
    <w:rsid w:val="00E2218A"/>
    <w:rsid w:val="00E26A00"/>
    <w:rsid w:val="00E30EB4"/>
    <w:rsid w:val="00E51F03"/>
    <w:rsid w:val="00E5444D"/>
    <w:rsid w:val="00E55BB2"/>
    <w:rsid w:val="00E70F26"/>
    <w:rsid w:val="00E800D9"/>
    <w:rsid w:val="00E94FDD"/>
    <w:rsid w:val="00E95BA5"/>
    <w:rsid w:val="00EF7FF3"/>
    <w:rsid w:val="00F11869"/>
    <w:rsid w:val="00F1428D"/>
    <w:rsid w:val="00F34342"/>
    <w:rsid w:val="00F472C5"/>
    <w:rsid w:val="00F67CDB"/>
    <w:rsid w:val="00FB5D36"/>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CF3A80"/>
  <w15:chartTrackingRefBased/>
  <w15:docId w15:val="{760C2AAB-6604-4477-8A13-83276247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RCIP@infrastructure.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ment.infrastructure.gov.au/resources-funding-recipients/local-roads-and-community-infrastructure-program-resour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5A723691A24756A0917CD0D90F1FE7"/>
        <w:category>
          <w:name w:val="General"/>
          <w:gallery w:val="placeholder"/>
        </w:category>
        <w:types>
          <w:type w:val="bbPlcHdr"/>
        </w:types>
        <w:behaviors>
          <w:behavior w:val="content"/>
        </w:behaviors>
        <w:guid w:val="{7CFF93BA-8E2F-4A3A-AF28-9DC30DAA2BDC}"/>
      </w:docPartPr>
      <w:docPartBody>
        <w:p w:rsidR="00C1659D" w:rsidRDefault="00855854">
          <w:pPr>
            <w:pStyle w:val="2E5A723691A24756A0917CD0D90F1FE7"/>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54"/>
    <w:rsid w:val="00855854"/>
    <w:rsid w:val="00C16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854"/>
    <w:rPr>
      <w:color w:val="808080"/>
    </w:rPr>
  </w:style>
  <w:style w:type="paragraph" w:customStyle="1" w:styleId="364E89ED13F149AE8401A961A9C2647F">
    <w:name w:val="364E89ED13F149AE8401A961A9C2647F"/>
  </w:style>
  <w:style w:type="paragraph" w:customStyle="1" w:styleId="2E5A723691A24756A0917CD0D90F1FE7">
    <w:name w:val="2E5A723691A24756A0917CD0D90F1FE7"/>
  </w:style>
  <w:style w:type="paragraph" w:customStyle="1" w:styleId="61AC1689E5B34180BFB198849C74B8E5">
    <w:name w:val="61AC1689E5B34180BFB198849C74B8E5"/>
  </w:style>
  <w:style w:type="paragraph" w:customStyle="1" w:styleId="ABE5B4575C3E4F72803FC47439E34DF0">
    <w:name w:val="ABE5B4575C3E4F72803FC47439E34DF0"/>
    <w:rsid w:val="00855854"/>
  </w:style>
  <w:style w:type="paragraph" w:customStyle="1" w:styleId="A093D7B6AE434598BA19C621E207D969">
    <w:name w:val="A093D7B6AE434598BA19C621E207D969"/>
    <w:rsid w:val="00855854"/>
  </w:style>
  <w:style w:type="paragraph" w:customStyle="1" w:styleId="BE884E7F71C549839744F3741032026F">
    <w:name w:val="BE884E7F71C549839744F3741032026F"/>
    <w:rsid w:val="00855854"/>
  </w:style>
  <w:style w:type="paragraph" w:customStyle="1" w:styleId="946BA40D605848B8B824F570170FD41E">
    <w:name w:val="946BA40D605848B8B824F570170FD41E"/>
    <w:rsid w:val="00855854"/>
  </w:style>
  <w:style w:type="paragraph" w:customStyle="1" w:styleId="1A6B11C4AA29463EBAC15001FAE60B5C">
    <w:name w:val="1A6B11C4AA29463EBAC15001FAE60B5C"/>
    <w:rsid w:val="00855854"/>
  </w:style>
  <w:style w:type="paragraph" w:customStyle="1" w:styleId="ACA3701253BF4242BB6BDE14E56DD689">
    <w:name w:val="ACA3701253BF4242BB6BDE14E56DD689"/>
    <w:rsid w:val="00855854"/>
  </w:style>
  <w:style w:type="paragraph" w:customStyle="1" w:styleId="E00494FB0CE2405DAEC91843DD2A5428">
    <w:name w:val="E00494FB0CE2405DAEC91843DD2A5428"/>
    <w:rsid w:val="00855854"/>
  </w:style>
  <w:style w:type="paragraph" w:customStyle="1" w:styleId="FCB29103081143A899F902A79FC95EF4">
    <w:name w:val="FCB29103081143A899F902A79FC95EF4"/>
    <w:rsid w:val="00855854"/>
  </w:style>
  <w:style w:type="paragraph" w:customStyle="1" w:styleId="CB9ADDEE7B6F4C899635BA66331E7FC7">
    <w:name w:val="CB9ADDEE7B6F4C899635BA66331E7FC7"/>
    <w:rsid w:val="00855854"/>
  </w:style>
  <w:style w:type="paragraph" w:customStyle="1" w:styleId="86C4D3C73F5E45ACAA9A2C1FCC793014">
    <w:name w:val="86C4D3C73F5E45ACAA9A2C1FCC793014"/>
    <w:rsid w:val="00855854"/>
  </w:style>
  <w:style w:type="paragraph" w:customStyle="1" w:styleId="83F9B93438AF4EDBA0747EEC9D8881AF">
    <w:name w:val="83F9B93438AF4EDBA0747EEC9D8881AF"/>
    <w:rsid w:val="00855854"/>
  </w:style>
  <w:style w:type="paragraph" w:customStyle="1" w:styleId="6303AAF777F04A8D90BFAD6AF3F65B5B">
    <w:name w:val="6303AAF777F04A8D90BFAD6AF3F65B5B"/>
    <w:rsid w:val="00855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7831B96B737042AE13A736C9219DA7" ma:contentTypeVersion="17" ma:contentTypeDescription="Create a new document." ma:contentTypeScope="" ma:versionID="8a4ebe90c967b91ca2df9d715114553e">
  <xsd:schema xmlns:xsd="http://www.w3.org/2001/XMLSchema" xmlns:xs="http://www.w3.org/2001/XMLSchema" xmlns:p="http://schemas.microsoft.com/office/2006/metadata/properties" xmlns:ns1="http://schemas.microsoft.com/sharepoint/v3" xmlns:ns2="4dcd8a85-9478-414b-a14b-da5d74db711a" xmlns:ns4="http://schemas.microsoft.com/sharepoint/v3/fields" targetNamespace="http://schemas.microsoft.com/office/2006/metadata/properties" ma:root="true" ma:fieldsID="9bff5d2d95378191f93d72768911d388" ns1:_="" ns2:_="" ns4:_="">
    <xsd:import namespace="http://schemas.microsoft.com/sharepoint/v3"/>
    <xsd:import namespace="4dcd8a85-9478-414b-a14b-da5d74db711a"/>
    <xsd:import namespace="http://schemas.microsoft.com/sharepoint/v3/fields"/>
    <xsd:element name="properties">
      <xsd:complexType>
        <xsd:sequence>
          <xsd:element name="documentManagement">
            <xsd:complexType>
              <xsd:all>
                <xsd:element ref="ns2:RecordNumber" minOccurs="0"/>
                <xsd:element ref="ns2:e62f78c934d84c329439db99c61f5a10" minOccurs="0"/>
                <xsd:element ref="ns2:TaxCatchAll" minOccurs="0"/>
                <xsd:element ref="ns2:TaxCatchAllLabel" minOccurs="0"/>
                <xsd:element ref="ns2:o3918627bbc34062a2607c02ed9aa833" minOccurs="0"/>
                <xsd:element ref="ns2:Destroy Item46" minOccurs="0"/>
                <xsd:element ref="ns2:Justification for Destruction47" minOccurs="0"/>
                <xsd:element ref="ns2:Document_x0020_SP_x0020_Type" minOccurs="0"/>
                <xsd:element ref="ns2:SharedWithUsers" minOccurs="0"/>
                <xsd:element ref="ns2:SharedWithDetails" minOccurs="0"/>
                <xsd:element ref="ns2:Activity" minOccurs="0"/>
                <xsd:element ref="ns2:State_x002f_Territory" minOccurs="0"/>
                <xsd:element ref="ns2:Phase" minOccurs="0"/>
                <xsd:element ref="ns2:Current_x0020_Status" minOccurs="0"/>
                <xsd:element ref="ns1:AssignedTo" minOccurs="0"/>
                <xsd:element ref="ns2:Financial_x0020_Year" minOccurs="0"/>
                <xsd:element ref="ns1:StartDate" minOccurs="0"/>
                <xsd:element ref="ns4:_EndDate" minOccurs="0"/>
                <xsd:element ref="ns2:Local_x0020_Government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5"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e" ma:index="27"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cd8a85-9478-414b-a14b-da5d74db711a"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e62f78c934d84c329439db99c61f5a10" ma:index="9" nillable="true" ma:taxonomy="true" ma:internalName="e62f78c934d84c329439db99c61f5a10" ma:taxonomyFieldName="Security_x0020_Classification" ma:displayName="Security Classification" ma:default="1;#OFFICIAL|66ee57a8-59d0-46bc-a5fc-78440ee0cf81" ma:fieldId="{e62f78c9-34d8-4c32-9439-db99c61f5a10}"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7cada92c-4142-479d-a839-156c1d138eaa}" ma:internalName="TaxCatchAll" ma:showField="CatchAllData" ma:web="4dcd8a85-9478-414b-a14b-da5d74db711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cada92c-4142-479d-a839-156c1d138eaa}" ma:internalName="TaxCatchAllLabel" ma:readOnly="true" ma:showField="CatchAllDataLabel" ma:web="4dcd8a85-9478-414b-a14b-da5d74db711a">
      <xsd:complexType>
        <xsd:complexContent>
          <xsd:extension base="dms:MultiChoiceLookup">
            <xsd:sequence>
              <xsd:element name="Value" type="dms:Lookup" maxOccurs="unbounded" minOccurs="0" nillable="true"/>
            </xsd:sequence>
          </xsd:extension>
        </xsd:complexContent>
      </xsd:complexType>
    </xsd:element>
    <xsd:element name="o3918627bbc34062a2607c02ed9aa833" ma:index="13" nillable="true" ma:taxonomy="true" ma:internalName="o3918627bbc34062a2607c02ed9aa833" ma:taxonomyFieldName="Information_x0020_Management_x0020_Marker" ma:displayName="Information Management Marker" ma:default="" ma:fieldId="{83918627-bbc3-4062-a260-7c02ed9aa833}"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Activity" ma:index="21" nillable="true" ma:displayName="Activity" ma:internalName="Activity">
      <xsd:simpleType>
        <xsd:restriction base="dms:Text"/>
      </xsd:simpleType>
    </xsd:element>
    <xsd:element name="State_x002f_Territory" ma:index="22" nillable="true" ma:displayName="State/Territory" ma:format="Dropdown" ma:indexed="true" ma:internalName="State_x002F_Territory">
      <xsd:simpleType>
        <xsd:restriction base="dms:Choice">
          <xsd:enumeration value="ACT"/>
          <xsd:enumeration value="NSW"/>
          <xsd:enumeration value="QLD"/>
          <xsd:enumeration value="VIC"/>
          <xsd:enumeration value="NT"/>
          <xsd:enumeration value="SA"/>
          <xsd:enumeration value="WA"/>
          <xsd:enumeration value="TAS"/>
          <xsd:enumeration value="IOT"/>
          <xsd:enumeration value="Other"/>
        </xsd:restriction>
      </xsd:simpleType>
    </xsd:element>
    <xsd:element name="Phase" ma:index="23" nillable="true" ma:displayName="Phase" ma:internalName="Phase">
      <xsd:simpleType>
        <xsd:restriction base="dms:Text"/>
      </xsd:simpleType>
    </xsd:element>
    <xsd:element name="Current_x0020_Status" ma:index="24" nillable="true" ma:displayName="Current Status" ma:internalName="Current_x0020_Status">
      <xsd:simpleType>
        <xsd:restriction base="dms:Text"/>
      </xsd:simpleType>
    </xsd:element>
    <xsd:element name="Financial_x0020_Year" ma:index="26" nillable="true" ma:displayName="Financial Year" ma:internalName="Financial_x0020_Year">
      <xsd:simpleType>
        <xsd:restriction base="dms:Choice">
          <xsd:enumeration value="FY20/21"/>
          <xsd:enumeration value="FY21/22"/>
          <xsd:enumeration value="FY22/23"/>
          <xsd:enumeration value="FY23/24"/>
          <xsd:enumeration value="FY24/25"/>
          <xsd:enumeration value="FY25/26"/>
          <xsd:enumeration value="FY26/27"/>
          <xsd:enumeration value="FY27/28"/>
          <xsd:enumeration value="FY28/29"/>
          <xsd:enumeration value="FY29/30"/>
        </xsd:restriction>
      </xsd:simpleType>
    </xsd:element>
    <xsd:element name="Local_x0020_Government_x0020_Area" ma:index="29" nillable="true" ma:displayName="Local Government Area" ma:internalName="Local_x0020_Government_x0020_Are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28"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77B4BE-3136-494C-AB3D-638002ED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cd8a85-9478-414b-a14b-da5d74db71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A99C270F-CA5F-4023-A3C3-E13135F4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portrait A4.dotx</Template>
  <TotalTime>26</TotalTime>
  <Pages>5</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Annual Report Guide</vt:lpstr>
    </vt:vector>
  </TitlesOfParts>
  <Company>Department of Infrastructure &amp; Regional Development</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Guide</dc:title>
  <dc:subject/>
  <dc:creator>WREN Belinda</dc:creator>
  <cp:keywords/>
  <dc:description/>
  <cp:lastModifiedBy>ATKINSON, Alastair</cp:lastModifiedBy>
  <cp:revision>6</cp:revision>
  <dcterms:created xsi:type="dcterms:W3CDTF">2025-07-10T05:38:00Z</dcterms:created>
  <dcterms:modified xsi:type="dcterms:W3CDTF">2025-07-10T06:53:00Z</dcterms:modified>
  <cp:category>July 2025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0x0101008E7831B96B737042AE13A736C9219DA7</vt:lpwstr>
  </property>
</Properties>
</file>