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6D5" w:rsidRDefault="00996B8C" w:rsidP="00996B8C">
      <w:pPr>
        <w:spacing w:before="0"/>
        <w:ind w:left="-1020"/>
      </w:pPr>
      <w:r>
        <w:rPr>
          <w:noProof/>
          <w:lang w:eastAsia="en-AU"/>
        </w:rPr>
        <w:drawing>
          <wp:inline distT="0" distB="0" distL="0" distR="0" wp14:anchorId="765801D6" wp14:editId="285E1FBA">
            <wp:extent cx="7652780" cy="1980000"/>
            <wp:effectExtent l="0" t="0" r="5715" b="1270"/>
            <wp:docPr id="12" name="Picture 12" descr="Department of Infrastructure, Transport, Regional Development and Commun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epartment of Infrastructure, Transport, Regional Development and Communication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278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84B" w:rsidRDefault="00D03925" w:rsidP="00D02062">
      <w:pPr>
        <w:pBdr>
          <w:bottom w:val="single" w:sz="4" w:space="1" w:color="C0D48F" w:themeColor="accent5"/>
        </w:pBdr>
      </w:pPr>
      <w:r w:rsidRPr="00D03925">
        <w:t xml:space="preserve">LOCAL ROADS AND COMMUNITY INFRASTRUCTURE </w:t>
      </w:r>
      <w:r w:rsidR="004A3E44">
        <w:t xml:space="preserve">(LRCI) </w:t>
      </w:r>
      <w:r w:rsidRPr="00D03925">
        <w:t xml:space="preserve">PROGRAM </w:t>
      </w:r>
    </w:p>
    <w:p w:rsidR="007B25BE" w:rsidRDefault="00D03925" w:rsidP="00D02062">
      <w:pPr>
        <w:pBdr>
          <w:bottom w:val="single" w:sz="4" w:space="1" w:color="C0D48F" w:themeColor="accent5"/>
        </w:pBdr>
        <w:rPr>
          <w:sz w:val="56"/>
        </w:rPr>
      </w:pPr>
      <w:r w:rsidRPr="00D03925">
        <w:rPr>
          <w:sz w:val="56"/>
        </w:rPr>
        <w:t xml:space="preserve">Annual Report – </w:t>
      </w:r>
      <w:r w:rsidR="0095318B">
        <w:rPr>
          <w:sz w:val="56"/>
        </w:rPr>
        <w:t xml:space="preserve">Independent </w:t>
      </w:r>
    </w:p>
    <w:p w:rsidR="00DE4FE2" w:rsidRDefault="00D03925" w:rsidP="00D02062">
      <w:pPr>
        <w:pBdr>
          <w:bottom w:val="single" w:sz="4" w:space="1" w:color="C0D48F" w:themeColor="accent5"/>
        </w:pBdr>
      </w:pPr>
      <w:r w:rsidRPr="00D03925">
        <w:rPr>
          <w:sz w:val="56"/>
        </w:rPr>
        <w:t>Auditor</w:t>
      </w:r>
      <w:r w:rsidR="00CD2B33">
        <w:rPr>
          <w:sz w:val="56"/>
        </w:rPr>
        <w:t>’</w:t>
      </w:r>
      <w:r w:rsidRPr="00D03925">
        <w:rPr>
          <w:sz w:val="56"/>
        </w:rPr>
        <w:t>s Report</w:t>
      </w:r>
    </w:p>
    <w:p w:rsidR="00E95BA5" w:rsidRDefault="00E95BA5" w:rsidP="00E95BA5">
      <w:bookmarkStart w:id="0" w:name="_Toc49855348"/>
    </w:p>
    <w:p w:rsidR="00E95BA5" w:rsidRDefault="00E95BA5" w:rsidP="00D02062">
      <w:pPr>
        <w:pStyle w:val="Heading1"/>
        <w:sectPr w:rsidR="00E95BA5" w:rsidSect="00996B8C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0" w:right="1021" w:bottom="1021" w:left="1021" w:header="510" w:footer="567" w:gutter="0"/>
          <w:cols w:space="708"/>
          <w:titlePg/>
          <w:docGrid w:linePitch="360"/>
          <w15:footnoteColumns w:val="1"/>
        </w:sectPr>
      </w:pPr>
    </w:p>
    <w:p w:rsidR="00D96107" w:rsidRPr="004A3E44" w:rsidRDefault="00D96107" w:rsidP="00D03925">
      <w:pPr>
        <w:autoSpaceDE w:val="0"/>
        <w:autoSpaceDN w:val="0"/>
        <w:adjustRightInd w:val="0"/>
        <w:snapToGrid w:val="0"/>
        <w:spacing w:before="237" w:after="240"/>
        <w:ind w:left="187" w:right="907" w:hanging="45"/>
        <w:rPr>
          <w:rFonts w:eastAsia="Times New Roman" w:cstheme="minorHAnsi"/>
          <w:color w:val="000000"/>
          <w:lang w:val="x-none"/>
        </w:rPr>
      </w:pPr>
      <w:r w:rsidRPr="004A3E44">
        <w:rPr>
          <w:rFonts w:eastAsia="Times New Roman" w:cstheme="minorHAnsi"/>
          <w:color w:val="000000"/>
          <w:lang w:val="x-none"/>
        </w:rPr>
        <w:t>In my opinion:</w:t>
      </w:r>
    </w:p>
    <w:p w:rsidR="00D96107" w:rsidRPr="004A3E44" w:rsidRDefault="00D96107" w:rsidP="00D96107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240"/>
        <w:ind w:left="907" w:right="907"/>
        <w:contextualSpacing w:val="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 xml:space="preserve">the </w:t>
      </w:r>
      <w:r w:rsidR="00F9561A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Chief Executive Officer’s </w:t>
      </w:r>
      <w:r w:rsidR="00216D34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>F</w:t>
      </w:r>
      <w:r w:rsidR="00295363"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>inancial</w:t>
      </w:r>
      <w:r w:rsidR="00216D34"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 xml:space="preserve"> </w:t>
      </w:r>
      <w:r w:rsidR="00216D34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>S</w:t>
      </w:r>
      <w:r w:rsidR="00295363"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>tatement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 xml:space="preserve"> </w:t>
      </w:r>
      <w:r w:rsidR="00216D34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for Phase </w:t>
      </w:r>
      <w:r w:rsidR="00CC4D7D">
        <w:rPr>
          <w:rFonts w:asciiTheme="minorHAnsi" w:eastAsia="Times New Roman" w:hAnsiTheme="minorHAnsi" w:cstheme="minorHAnsi"/>
          <w:color w:val="000000"/>
          <w:sz w:val="20"/>
          <w:szCs w:val="20"/>
        </w:rPr>
        <w:t>(</w:t>
      </w:r>
      <w:r w:rsidR="00CC4D7D" w:rsidRPr="00CC4D7D">
        <w:rPr>
          <w:rFonts w:asciiTheme="minorHAnsi" w:eastAsia="Times New Roman" w:hAnsiTheme="minorHAnsi" w:cstheme="minorHAnsi"/>
          <w:color w:val="FF0000"/>
          <w:sz w:val="20"/>
          <w:szCs w:val="20"/>
        </w:rPr>
        <w:t>INSERT PHASE</w:t>
      </w:r>
      <w:r w:rsidR="00CC4D7D">
        <w:rPr>
          <w:rFonts w:asciiTheme="minorHAnsi" w:eastAsia="Times New Roman" w:hAnsiTheme="minorHAnsi" w:cstheme="minorHAnsi"/>
          <w:color w:val="FF0000"/>
          <w:sz w:val="20"/>
          <w:szCs w:val="20"/>
        </w:rPr>
        <w:t>)</w:t>
      </w:r>
      <w:r w:rsidR="00CC4D7D" w:rsidRPr="00CC4D7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="00F9561A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of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the Local Roads and Community </w:t>
      </w:r>
      <w:r w:rsidR="00216D34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Infrastructure Program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are based on </w:t>
      </w:r>
      <w:r w:rsidR="000E30F3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and in agreement with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>proper accounts and records; and</w:t>
      </w:r>
    </w:p>
    <w:p w:rsidR="00D96107" w:rsidRPr="0095318B" w:rsidRDefault="00D96107" w:rsidP="00D96107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240"/>
        <w:ind w:left="907" w:right="907"/>
        <w:contextualSpacing w:val="0"/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</w:pP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>the financial statement</w:t>
      </w:r>
      <w:r w:rsidR="00216D34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>s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in the Local Roads and Community Infrastructure Program </w:t>
      </w:r>
      <w:r w:rsidR="00216D34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>completed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Annual Report </w:t>
      </w:r>
      <w:r w:rsidR="00D03925">
        <w:rPr>
          <w:rFonts w:asciiTheme="minorHAnsi" w:eastAsia="Times New Roman" w:hAnsiTheme="minorHAnsi" w:cstheme="minorHAnsi"/>
          <w:color w:val="000000"/>
          <w:sz w:val="20"/>
          <w:szCs w:val="20"/>
        </w:rPr>
        <w:t>Table</w:t>
      </w:r>
      <w:r w:rsidR="00D03925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is </w:t>
      </w:r>
      <w:r w:rsidR="000E30F3"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based on and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>in agreement with proper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 xml:space="preserve"> accounts and records;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</w:p>
    <w:p w:rsidR="0095318B" w:rsidRPr="0095318B" w:rsidRDefault="0095318B" w:rsidP="0095318B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240"/>
        <w:ind w:left="907" w:right="907"/>
        <w:contextualSpacing w:val="0"/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</w:pP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the financial statements in the Local Roads and Community Infrastructure Program completed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Final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Report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Table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is based on and in agreement with proper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 xml:space="preserve"> accounts and records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(IF APPLICABPLE)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>;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</w:p>
    <w:p w:rsidR="00D96107" w:rsidRPr="004A3E44" w:rsidRDefault="00D96107" w:rsidP="00D96107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before="1" w:after="240"/>
        <w:ind w:left="907" w:right="907"/>
        <w:contextualSpacing w:val="0"/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</w:pP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>the amount reported as expended during the year was used solely for expenditure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 xml:space="preserve">on approved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>Local Roads and Community Infrastructure Projects; and</w:t>
      </w:r>
      <w:bookmarkStart w:id="1" w:name="_GoBack"/>
      <w:bookmarkEnd w:id="1"/>
    </w:p>
    <w:p w:rsidR="00D96107" w:rsidRPr="004A3E44" w:rsidRDefault="00D96107" w:rsidP="00D96107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before="1" w:after="240"/>
        <w:ind w:left="907" w:right="907"/>
        <w:contextualSpacing w:val="0"/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</w:pP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>the amount certified by the Chief Executive Officer in the Chief Executive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>Officer’s Financial Statement as the funding recipient’s own source expenditure on the Local Roads and Community Infrastructure Program  during the year is based on, and in agreement with, proper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4A3E44">
        <w:rPr>
          <w:rFonts w:asciiTheme="minorHAnsi" w:eastAsia="Times New Roman" w:hAnsiTheme="minorHAnsi" w:cstheme="minorHAnsi"/>
          <w:color w:val="000000"/>
          <w:sz w:val="20"/>
          <w:szCs w:val="20"/>
          <w:lang w:val="x-none"/>
        </w:rPr>
        <w:t>accounts and records.</w:t>
      </w:r>
    </w:p>
    <w:p w:rsidR="00D96107" w:rsidRPr="004A3E44" w:rsidRDefault="00D96107" w:rsidP="00D96107">
      <w:pPr>
        <w:autoSpaceDE w:val="0"/>
        <w:autoSpaceDN w:val="0"/>
        <w:adjustRightInd w:val="0"/>
        <w:snapToGrid w:val="0"/>
        <w:spacing w:before="319"/>
        <w:ind w:left="907" w:right="907"/>
        <w:rPr>
          <w:rFonts w:eastAsia="Times New Roman" w:cstheme="minorHAnsi"/>
          <w:i/>
          <w:color w:val="000000"/>
          <w:lang w:val="x-none"/>
        </w:rPr>
      </w:pPr>
      <w:r w:rsidRPr="004A3E44">
        <w:rPr>
          <w:rFonts w:eastAsia="Times New Roman" w:cstheme="minorHAnsi"/>
          <w:color w:val="000000"/>
          <w:lang w:val="x-none"/>
        </w:rPr>
        <w:t xml:space="preserve">I am an “appropriate auditor” as defined in the Local Roads and Community Infrastructure Program – Annual Report Glossary and as per section 4 of the </w:t>
      </w:r>
      <w:r w:rsidRPr="004A3E44">
        <w:rPr>
          <w:rFonts w:eastAsia="Times New Roman" w:cstheme="minorHAnsi"/>
          <w:i/>
          <w:color w:val="000000"/>
          <w:lang w:val="x-none"/>
        </w:rPr>
        <w:t>National Land Transport Act 2014</w:t>
      </w:r>
      <w:r w:rsidRPr="004A3E44">
        <w:rPr>
          <w:rFonts w:eastAsia="Times New Roman" w:cstheme="minorHAnsi"/>
          <w:color w:val="000000"/>
          <w:lang w:val="x-none"/>
        </w:rPr>
        <w:t>.</w:t>
      </w:r>
    </w:p>
    <w:p w:rsidR="00D96107" w:rsidRPr="004A3E44" w:rsidRDefault="00D96107" w:rsidP="00D96107">
      <w:pPr>
        <w:autoSpaceDE w:val="0"/>
        <w:autoSpaceDN w:val="0"/>
        <w:adjustRightInd w:val="0"/>
        <w:snapToGrid w:val="0"/>
        <w:spacing w:before="235"/>
        <w:ind w:left="907" w:right="907"/>
        <w:rPr>
          <w:rFonts w:eastAsia="Times New Roman" w:cstheme="minorHAnsi"/>
          <w:color w:val="000000"/>
          <w:lang w:val="x-none"/>
        </w:rPr>
      </w:pPr>
      <w:r w:rsidRPr="004A3E44">
        <w:rPr>
          <w:rFonts w:eastAsia="Times New Roman" w:cstheme="minorHAnsi"/>
          <w:color w:val="000000"/>
          <w:lang w:val="x-none"/>
        </w:rPr>
        <w:t>………………………………………(signature of auditor)</w:t>
      </w:r>
    </w:p>
    <w:p w:rsidR="00D96107" w:rsidRPr="0095318B" w:rsidRDefault="00D96107" w:rsidP="00D96107">
      <w:pPr>
        <w:autoSpaceDE w:val="0"/>
        <w:autoSpaceDN w:val="0"/>
        <w:adjustRightInd w:val="0"/>
        <w:snapToGrid w:val="0"/>
        <w:spacing w:before="237"/>
        <w:ind w:left="907" w:right="907"/>
        <w:rPr>
          <w:rFonts w:eastAsia="Times New Roman" w:cstheme="minorHAnsi"/>
          <w:color w:val="000000"/>
          <w:lang w:val="en-US"/>
        </w:rPr>
      </w:pPr>
      <w:r w:rsidRPr="004A3E44">
        <w:rPr>
          <w:rFonts w:eastAsia="Times New Roman" w:cstheme="minorHAnsi"/>
          <w:color w:val="000000"/>
          <w:lang w:val="x-none"/>
        </w:rPr>
        <w:t>………./…...../</w:t>
      </w:r>
      <w:r w:rsidR="0095318B">
        <w:rPr>
          <w:rFonts w:eastAsia="Times New Roman" w:cstheme="minorHAnsi"/>
          <w:color w:val="000000"/>
          <w:lang w:val="en-US"/>
        </w:rPr>
        <w:t>………</w:t>
      </w:r>
    </w:p>
    <w:p w:rsidR="00D96107" w:rsidRPr="004A3E44" w:rsidRDefault="00D96107" w:rsidP="00D96107">
      <w:pPr>
        <w:autoSpaceDE w:val="0"/>
        <w:autoSpaceDN w:val="0"/>
        <w:adjustRightInd w:val="0"/>
        <w:snapToGrid w:val="0"/>
        <w:spacing w:before="237"/>
        <w:ind w:left="907" w:right="907"/>
        <w:rPr>
          <w:rFonts w:eastAsia="Times New Roman" w:cstheme="minorHAnsi"/>
          <w:color w:val="000000"/>
          <w:lang w:val="x-none"/>
        </w:rPr>
      </w:pPr>
      <w:r w:rsidRPr="004A3E44">
        <w:rPr>
          <w:rFonts w:eastAsia="Times New Roman" w:cstheme="minorHAnsi"/>
          <w:color w:val="000000"/>
          <w:lang w:val="x-none"/>
        </w:rPr>
        <w:t>………………………………………(name of auditor)</w:t>
      </w:r>
    </w:p>
    <w:p w:rsidR="00D96107" w:rsidRPr="004A3E44" w:rsidRDefault="00D96107" w:rsidP="00D96107">
      <w:pPr>
        <w:autoSpaceDE w:val="0"/>
        <w:autoSpaceDN w:val="0"/>
        <w:adjustRightInd w:val="0"/>
        <w:snapToGrid w:val="0"/>
        <w:spacing w:before="237"/>
        <w:ind w:left="907" w:right="907"/>
        <w:rPr>
          <w:rFonts w:eastAsia="Times New Roman" w:cstheme="minorHAnsi"/>
          <w:color w:val="000000"/>
          <w:lang w:val="x-none"/>
        </w:rPr>
      </w:pPr>
      <w:r w:rsidRPr="004A3E44">
        <w:rPr>
          <w:rFonts w:eastAsia="Times New Roman" w:cstheme="minorHAnsi"/>
          <w:color w:val="000000"/>
          <w:lang w:val="x-none"/>
        </w:rPr>
        <w:t>..……………………………………..(name of auditor’s company)</w:t>
      </w:r>
    </w:p>
    <w:p w:rsidR="004A3E44" w:rsidRDefault="004A3E44">
      <w:pPr>
        <w:suppressAutoHyphens w:val="0"/>
        <w:rPr>
          <w:rFonts w:eastAsia="Calibri" w:cstheme="minorHAnsi"/>
          <w:color w:val="000000"/>
          <w:sz w:val="18"/>
        </w:rPr>
      </w:pPr>
      <w:r>
        <w:rPr>
          <w:rFonts w:eastAsia="Calibri" w:cstheme="minorHAnsi"/>
          <w:color w:val="000000"/>
          <w:sz w:val="18"/>
        </w:rPr>
        <w:br w:type="page"/>
      </w:r>
    </w:p>
    <w:p w:rsidR="00D03925" w:rsidRPr="004A3E44" w:rsidRDefault="00D03925" w:rsidP="00D03925">
      <w:pPr>
        <w:ind w:left="235" w:right="252"/>
        <w:textAlignment w:val="baseline"/>
        <w:rPr>
          <w:rFonts w:eastAsia="Calibri" w:cstheme="minorHAnsi"/>
          <w:color w:val="000000"/>
        </w:rPr>
      </w:pPr>
      <w:r w:rsidRPr="004A3E44">
        <w:rPr>
          <w:rFonts w:eastAsia="Calibri" w:cstheme="minorHAnsi"/>
          <w:color w:val="000000"/>
        </w:rPr>
        <w:lastRenderedPageBreak/>
        <w:t>Note: An Appropriate Auditor is defined by the National Land Transport Act 2014.</w:t>
      </w:r>
    </w:p>
    <w:p w:rsidR="00D03925" w:rsidRPr="004A3E44" w:rsidRDefault="00D03925" w:rsidP="00D03925">
      <w:pPr>
        <w:ind w:left="235" w:right="252"/>
        <w:textAlignment w:val="baseline"/>
        <w:rPr>
          <w:rFonts w:eastAsia="Calibri" w:cstheme="minorHAnsi"/>
          <w:color w:val="000000"/>
        </w:rPr>
      </w:pPr>
      <w:r w:rsidRPr="004A3E44">
        <w:rPr>
          <w:rFonts w:eastAsia="Calibri" w:cstheme="minorHAnsi"/>
          <w:color w:val="000000"/>
        </w:rPr>
        <w:t>“Appropriate Auditor" means:</w:t>
      </w:r>
    </w:p>
    <w:p w:rsidR="00D03925" w:rsidRPr="004A3E44" w:rsidRDefault="00D03925" w:rsidP="00D03925">
      <w:pPr>
        <w:pStyle w:val="ListParagraph"/>
        <w:numPr>
          <w:ilvl w:val="0"/>
          <w:numId w:val="25"/>
        </w:numPr>
        <w:ind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A3E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 relation to a person or body whose accounts are required by law to be audited by the Auditor General of a State </w:t>
      </w:r>
    </w:p>
    <w:p w:rsidR="00D03925" w:rsidRPr="004A3E44" w:rsidRDefault="00D03925" w:rsidP="00D03925">
      <w:pPr>
        <w:pStyle w:val="ListParagraph"/>
        <w:ind w:left="955"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A3E44">
        <w:rPr>
          <w:rFonts w:asciiTheme="minorHAnsi" w:eastAsia="Calibri" w:hAnsiTheme="minorHAnsi" w:cstheme="minorHAnsi"/>
          <w:color w:val="000000"/>
          <w:sz w:val="20"/>
          <w:szCs w:val="20"/>
        </w:rPr>
        <w:t>— the Auditor General of the State; or</w:t>
      </w:r>
    </w:p>
    <w:p w:rsidR="00D03925" w:rsidRPr="004A3E44" w:rsidRDefault="00D03925" w:rsidP="00D03925">
      <w:pPr>
        <w:pStyle w:val="ListParagraph"/>
        <w:ind w:left="955"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D03925" w:rsidRPr="004A3E44" w:rsidRDefault="00D03925" w:rsidP="00D03925">
      <w:pPr>
        <w:pStyle w:val="ListParagraph"/>
        <w:numPr>
          <w:ilvl w:val="0"/>
          <w:numId w:val="25"/>
        </w:numPr>
        <w:ind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A3E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 relation to a person or body whose accounts are required by law to be audited by the Auditor General of the Commonwealth </w:t>
      </w:r>
    </w:p>
    <w:p w:rsidR="00D03925" w:rsidRPr="004A3E44" w:rsidRDefault="00D03925" w:rsidP="00D03925">
      <w:pPr>
        <w:pStyle w:val="ListParagraph"/>
        <w:ind w:left="955"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A3E44">
        <w:rPr>
          <w:rFonts w:asciiTheme="minorHAnsi" w:eastAsia="Calibri" w:hAnsiTheme="minorHAnsi" w:cstheme="minorHAnsi"/>
          <w:color w:val="000000"/>
          <w:sz w:val="20"/>
          <w:szCs w:val="20"/>
        </w:rPr>
        <w:t>—the Auditor General of the Commonwealth; or</w:t>
      </w:r>
    </w:p>
    <w:p w:rsidR="00D03925" w:rsidRPr="004A3E44" w:rsidRDefault="00D03925" w:rsidP="00D03925">
      <w:pPr>
        <w:pStyle w:val="ListParagraph"/>
        <w:ind w:left="955"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D03925" w:rsidRPr="004A3E44" w:rsidRDefault="00D03925" w:rsidP="00D03925">
      <w:pPr>
        <w:pStyle w:val="ListParagraph"/>
        <w:numPr>
          <w:ilvl w:val="0"/>
          <w:numId w:val="25"/>
        </w:numPr>
        <w:ind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A3E4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 relation to any other person or body </w:t>
      </w:r>
    </w:p>
    <w:p w:rsidR="00D03925" w:rsidRPr="004A3E44" w:rsidRDefault="00D03925" w:rsidP="00D03925">
      <w:pPr>
        <w:pStyle w:val="ListParagraph"/>
        <w:ind w:left="955"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A3E44">
        <w:rPr>
          <w:rFonts w:asciiTheme="minorHAnsi" w:eastAsia="Calibri" w:hAnsiTheme="minorHAnsi" w:cstheme="minorHAnsi"/>
          <w:color w:val="000000"/>
          <w:sz w:val="20"/>
          <w:szCs w:val="20"/>
        </w:rPr>
        <w:t>—a person (other than a director, officer or employee of the person or body) who is:</w:t>
      </w:r>
    </w:p>
    <w:p w:rsidR="00D03925" w:rsidRPr="004A3E44" w:rsidRDefault="00D03925" w:rsidP="005158C6">
      <w:pPr>
        <w:pStyle w:val="ListParagraph"/>
        <w:numPr>
          <w:ilvl w:val="1"/>
          <w:numId w:val="25"/>
        </w:numPr>
        <w:ind w:right="252"/>
        <w:textAlignment w:val="baseline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4A3E44">
        <w:rPr>
          <w:rFonts w:asciiTheme="minorHAnsi" w:eastAsia="Calibri" w:hAnsiTheme="minorHAnsi" w:cstheme="minorHAnsi"/>
          <w:color w:val="000000"/>
          <w:sz w:val="20"/>
          <w:szCs w:val="20"/>
        </w:rPr>
        <w:t>registered as a company auditor or a public accountant under a law in force in a State; or</w:t>
      </w:r>
    </w:p>
    <w:p w:rsidR="00D96107" w:rsidRPr="004A3E44" w:rsidRDefault="00D03925" w:rsidP="005158C6">
      <w:pPr>
        <w:autoSpaceDE w:val="0"/>
        <w:autoSpaceDN w:val="0"/>
        <w:adjustRightInd w:val="0"/>
        <w:snapToGrid w:val="0"/>
        <w:spacing w:before="0" w:after="0"/>
        <w:ind w:left="907" w:right="907"/>
        <w:rPr>
          <w:rFonts w:eastAsia="Times New Roman" w:cstheme="minorHAnsi"/>
          <w:color w:val="000000"/>
          <w:lang w:val="x-none"/>
        </w:rPr>
      </w:pPr>
      <w:r w:rsidRPr="004A3E44">
        <w:rPr>
          <w:rFonts w:eastAsia="Calibri" w:cstheme="minorHAnsi"/>
          <w:color w:val="000000"/>
        </w:rPr>
        <w:t>a member of the Institute of Chartered Accountants in Australia or of the Australian Society of Accountants.</w:t>
      </w:r>
    </w:p>
    <w:bookmarkEnd w:id="0"/>
    <w:sectPr w:rsidR="00D96107" w:rsidRPr="004A3E44" w:rsidSect="00D96107">
      <w:type w:val="continuous"/>
      <w:pgSz w:w="11906" w:h="16838" w:code="9"/>
      <w:pgMar w:top="1021" w:right="1021" w:bottom="1021" w:left="1021" w:header="510" w:footer="567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07" w:rsidRDefault="00D96107" w:rsidP="008456D5">
      <w:pPr>
        <w:spacing w:before="0" w:after="0"/>
      </w:pPr>
      <w:r>
        <w:separator/>
      </w:r>
    </w:p>
  </w:endnote>
  <w:endnote w:type="continuationSeparator" w:id="0">
    <w:p w:rsidR="00D96107" w:rsidRDefault="00D96107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60144FCB" wp14:editId="0646121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44FC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alt="Title: background - Description: background" style="position:absolute;left:0;text-align:left;margin-left:0;margin-top:0;width:79.3pt;height:42.45pt;z-index:-251635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" filled="f" stroked="f" strokeweight=".5pt">
              <v:textbox inset="18mm,0,0,10mm">
                <w:txbxContent>
                  <w:p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492FB831" wp14:editId="46BA1B7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80B5B" w:rsidRDefault="0095318B" w:rsidP="00180B5B">
                              <w:pPr>
                                <w:pStyle w:val="Footer"/>
                              </w:pPr>
                              <w:r>
                                <w:t>Local Roads and Community Infrastructure Program – Annual Report - Independent Auditor’s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FB831" id="Text Box 18" o:spid="_x0000_s1027" type="#_x0000_t202" alt="Title: background - Description: background" style="position:absolute;left:0;text-align:left;margin-left:0;margin-top:0;width:340.15pt;height:42.45pt;z-index:-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80B5B" w:rsidRDefault="0095318B" w:rsidP="00180B5B">
                        <w:pPr>
                          <w:pStyle w:val="Footer"/>
                        </w:pPr>
                        <w:r>
                          <w:t>Local Roads and Community Infrastructure Program – Annual Report - Independent Auditor’s Report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8720" behindDoc="1" locked="1" layoutInCell="1" allowOverlap="1" wp14:anchorId="6CBCCB78" wp14:editId="21D6A49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19" name="Picture 19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6D5" w:rsidRDefault="007A05BE" w:rsidP="00546218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2761C23" wp14:editId="4822434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4" name="Text Box 4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A05BE" w:rsidRPr="007A05BE" w:rsidRDefault="007A05BE" w:rsidP="007A05BE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 w:rsidR="007B25BE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1C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Title: background - Description: background" style="position:absolute;margin-left:28.15pt;margin-top:0;width:79.35pt;height:42.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" filled="f" stroked="f" strokeweight=".5pt">
              <v:textbox inset="0,0,18mm,10mm">
                <w:txbxContent>
                  <w:p w:rsidR="007A05BE" w:rsidRPr="007A05BE" w:rsidRDefault="007A05BE" w:rsidP="007A05BE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 w:rsidR="007B25BE"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57BEF74" wp14:editId="5E9E2E39">
              <wp:simplePos x="0" y="0"/>
              <wp:positionH relativeFrom="page">
                <wp:align>right</wp:align>
              </wp:positionH>
              <wp:positionV relativeFrom="page">
                <wp:posOffset>10153650</wp:posOffset>
              </wp:positionV>
              <wp:extent cx="6522085" cy="539115"/>
              <wp:effectExtent l="0" t="0" r="0" b="0"/>
              <wp:wrapNone/>
              <wp:docPr id="3" name="Text Box 3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208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72965941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A05BE" w:rsidRDefault="0095318B" w:rsidP="007A05BE">
                              <w:pPr>
                                <w:pStyle w:val="Footer"/>
                                <w:jc w:val="right"/>
                              </w:pPr>
                              <w:r>
                                <w:t>Local Roads and Community Infrastructure Program – Annual Report - Independent Auditor’s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BEF74" id="Text Box 3" o:spid="_x0000_s1029" type="#_x0000_t202" alt="Title: background - Description: background" style="position:absolute;margin-left:462.35pt;margin-top:799.5pt;width:513.55pt;height:42.4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72965941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A05BE" w:rsidRDefault="0095318B" w:rsidP="007A05BE">
                        <w:pPr>
                          <w:pStyle w:val="Footer"/>
                          <w:jc w:val="right"/>
                        </w:pPr>
                        <w:r>
                          <w:t>Local Roads and Community Infrastructure Program – Annual Report - Independent Auditor’s Report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75602EEC" wp14:editId="05F51B5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11" name="Picture 1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62" w:rsidRDefault="00D02062" w:rsidP="00D02062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D69F725" wp14:editId="253B0F9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6" name="Text Box 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02062" w:rsidRPr="007A05BE" w:rsidRDefault="00D02062" w:rsidP="00D02062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 w:rsidR="007B25BE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69F7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Title: background - Description: background" style="position:absolute;margin-left:28.15pt;margin-top:0;width:79.35pt;height:42.5pt;z-index:-25163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" filled="f" stroked="f" strokeweight=".5pt">
              <v:textbox inset="0,0,18mm,10mm">
                <w:txbxContent>
                  <w:p w:rsidR="00D02062" w:rsidRPr="007A05BE" w:rsidRDefault="00D02062" w:rsidP="00D02062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 w:rsidR="007B25BE">
                      <w:rPr>
                        <w:rStyle w:val="PageNumber"/>
                        <w:noProof/>
                      </w:rPr>
                      <w:t>1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65D138AA" wp14:editId="2677CFCA">
              <wp:simplePos x="0" y="0"/>
              <wp:positionH relativeFrom="page">
                <wp:align>right</wp:align>
              </wp:positionH>
              <wp:positionV relativeFrom="page">
                <wp:posOffset>10153650</wp:posOffset>
              </wp:positionV>
              <wp:extent cx="6911975" cy="539115"/>
              <wp:effectExtent l="0" t="0" r="0" b="0"/>
              <wp:wrapNone/>
              <wp:docPr id="7" name="Text Box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197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02062" w:rsidRDefault="0095318B" w:rsidP="00D02062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alias w:val="Title"/>
                              <w:tag w:val=""/>
                              <w:id w:val="120784542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3E44">
                                <w:t xml:space="preserve">Local Roads and Community Infrastructure Program – </w:t>
                              </w:r>
                              <w:r>
                                <w:t xml:space="preserve">Annual Report - Independent </w:t>
                              </w:r>
                              <w:r w:rsidR="004A3E44">
                                <w:t>Auditor’s Report</w:t>
                              </w:r>
                            </w:sdtContent>
                          </w:sdt>
                          <w:r w:rsidR="00D03925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138AA" id="Text Box 7" o:spid="_x0000_s1031" type="#_x0000_t202" alt="Title: background - Description: background" style="position:absolute;margin-left:493.05pt;margin-top:799.5pt;width:544.25pt;height:42.45pt;z-index:-251640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" filled="f" stroked="f" strokeweight=".5pt">
              <v:textbox inset="0,0,28mm,10mm">
                <w:txbxContent>
                  <w:p w:rsidR="00D02062" w:rsidRDefault="0095318B" w:rsidP="00D02062">
                    <w:pPr>
                      <w:pStyle w:val="Footer"/>
                      <w:jc w:val="right"/>
                    </w:pPr>
                    <w:sdt>
                      <w:sdtPr>
                        <w:alias w:val="Title"/>
                        <w:tag w:val=""/>
                        <w:id w:val="120784542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3E44">
                          <w:t xml:space="preserve">Local Roads and Community Infrastructure Program – </w:t>
                        </w:r>
                        <w:r>
                          <w:t xml:space="preserve">Annual Report - Independent </w:t>
                        </w:r>
                        <w:r w:rsidR="004A3E44">
                          <w:t>Auditor’s Report</w:t>
                        </w:r>
                      </w:sdtContent>
                    </w:sdt>
                    <w:r w:rsidR="00D03925"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4624" behindDoc="1" locked="1" layoutInCell="1" allowOverlap="1" wp14:anchorId="5D6B3FCA" wp14:editId="767B063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13" name="Picture 13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07" w:rsidRPr="005912BE" w:rsidRDefault="00D96107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:rsidR="00D96107" w:rsidRDefault="00D96107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B5B" w:rsidRDefault="00A146EE" w:rsidP="00180B5B">
    <w:pPr>
      <w:pStyle w:val="Header"/>
      <w:spacing w:after="1320"/>
      <w:jc w:val="left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5BE" w:rsidRDefault="00E2218A" w:rsidP="00546218">
    <w:pPr>
      <w:pStyle w:val="Header"/>
      <w:spacing w:after="1320"/>
    </w:pPr>
    <w:r>
      <w:fldChar w:fldCharType="begin"/>
    </w:r>
    <w:r>
      <w:instrText xml:space="preserve"> STYLEREF  "Heading 1" \l  \* MERGEFORMAT </w:instrTex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51938"/>
    <w:multiLevelType w:val="multilevel"/>
    <w:tmpl w:val="298C34E4"/>
    <w:numStyleLink w:val="AppendixNumbers"/>
  </w:abstractNum>
  <w:abstractNum w:abstractNumId="14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DFC52EE"/>
    <w:multiLevelType w:val="hybridMultilevel"/>
    <w:tmpl w:val="7A7C855A"/>
    <w:lvl w:ilvl="0" w:tplc="0C090017">
      <w:start w:val="1"/>
      <w:numFmt w:val="lowerLetter"/>
      <w:lvlText w:val="%1)"/>
      <w:lvlJc w:val="left"/>
      <w:pPr>
        <w:ind w:left="955" w:hanging="360"/>
      </w:pPr>
    </w:lvl>
    <w:lvl w:ilvl="1" w:tplc="2D649CD0">
      <w:start w:val="1"/>
      <w:numFmt w:val="lowerRoman"/>
      <w:lvlText w:val="(%2)"/>
      <w:lvlJc w:val="left"/>
      <w:pPr>
        <w:ind w:left="2035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95" w:hanging="180"/>
      </w:pPr>
    </w:lvl>
    <w:lvl w:ilvl="3" w:tplc="0C09000F" w:tentative="1">
      <w:start w:val="1"/>
      <w:numFmt w:val="decimal"/>
      <w:lvlText w:val="%4."/>
      <w:lvlJc w:val="left"/>
      <w:pPr>
        <w:ind w:left="3115" w:hanging="360"/>
      </w:pPr>
    </w:lvl>
    <w:lvl w:ilvl="4" w:tplc="0C090019" w:tentative="1">
      <w:start w:val="1"/>
      <w:numFmt w:val="lowerLetter"/>
      <w:lvlText w:val="%5."/>
      <w:lvlJc w:val="left"/>
      <w:pPr>
        <w:ind w:left="3835" w:hanging="360"/>
      </w:pPr>
    </w:lvl>
    <w:lvl w:ilvl="5" w:tplc="0C09001B" w:tentative="1">
      <w:start w:val="1"/>
      <w:numFmt w:val="lowerRoman"/>
      <w:lvlText w:val="%6."/>
      <w:lvlJc w:val="right"/>
      <w:pPr>
        <w:ind w:left="4555" w:hanging="180"/>
      </w:pPr>
    </w:lvl>
    <w:lvl w:ilvl="6" w:tplc="0C09000F" w:tentative="1">
      <w:start w:val="1"/>
      <w:numFmt w:val="decimal"/>
      <w:lvlText w:val="%7."/>
      <w:lvlJc w:val="left"/>
      <w:pPr>
        <w:ind w:left="5275" w:hanging="360"/>
      </w:pPr>
    </w:lvl>
    <w:lvl w:ilvl="7" w:tplc="0C090019" w:tentative="1">
      <w:start w:val="1"/>
      <w:numFmt w:val="lowerLetter"/>
      <w:lvlText w:val="%8."/>
      <w:lvlJc w:val="left"/>
      <w:pPr>
        <w:ind w:left="5995" w:hanging="360"/>
      </w:pPr>
    </w:lvl>
    <w:lvl w:ilvl="8" w:tplc="0C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746C3571"/>
    <w:multiLevelType w:val="hybridMultilevel"/>
    <w:tmpl w:val="2154E752"/>
    <w:lvl w:ilvl="0" w:tplc="8AF675AE">
      <w:start w:val="1"/>
      <w:numFmt w:val="lowerRoman"/>
      <w:lvlText w:val="(%1)"/>
      <w:lvlJc w:val="left"/>
      <w:pPr>
        <w:ind w:left="165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6" w:hanging="360"/>
      </w:p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</w:lvl>
    <w:lvl w:ilvl="3" w:tplc="0C09000F" w:tentative="1">
      <w:start w:val="1"/>
      <w:numFmt w:val="decimal"/>
      <w:lvlText w:val="%4."/>
      <w:lvlJc w:val="left"/>
      <w:pPr>
        <w:ind w:left="3456" w:hanging="360"/>
      </w:p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</w:lvl>
    <w:lvl w:ilvl="6" w:tplc="0C09000F" w:tentative="1">
      <w:start w:val="1"/>
      <w:numFmt w:val="decimal"/>
      <w:lvlText w:val="%7."/>
      <w:lvlJc w:val="left"/>
      <w:pPr>
        <w:ind w:left="5616" w:hanging="360"/>
      </w:p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07"/>
    <w:rsid w:val="0001430B"/>
    <w:rsid w:val="000E24BA"/>
    <w:rsid w:val="000E30F3"/>
    <w:rsid w:val="000E5674"/>
    <w:rsid w:val="001349C6"/>
    <w:rsid w:val="00180B5B"/>
    <w:rsid w:val="00216D34"/>
    <w:rsid w:val="002254D5"/>
    <w:rsid w:val="0022611D"/>
    <w:rsid w:val="0026422D"/>
    <w:rsid w:val="00284164"/>
    <w:rsid w:val="00295363"/>
    <w:rsid w:val="002B3569"/>
    <w:rsid w:val="002B7197"/>
    <w:rsid w:val="002C598B"/>
    <w:rsid w:val="002E1ADA"/>
    <w:rsid w:val="003720E9"/>
    <w:rsid w:val="003C625A"/>
    <w:rsid w:val="003F775D"/>
    <w:rsid w:val="00420F04"/>
    <w:rsid w:val="00450D0E"/>
    <w:rsid w:val="00477E77"/>
    <w:rsid w:val="004A3E44"/>
    <w:rsid w:val="004F77AA"/>
    <w:rsid w:val="005158C6"/>
    <w:rsid w:val="00541213"/>
    <w:rsid w:val="00546218"/>
    <w:rsid w:val="005653A9"/>
    <w:rsid w:val="005912BE"/>
    <w:rsid w:val="005F794B"/>
    <w:rsid w:val="00611CC1"/>
    <w:rsid w:val="00686A7B"/>
    <w:rsid w:val="006A266A"/>
    <w:rsid w:val="006E1ECA"/>
    <w:rsid w:val="007A05BE"/>
    <w:rsid w:val="007B25BE"/>
    <w:rsid w:val="007D5F8D"/>
    <w:rsid w:val="008067A1"/>
    <w:rsid w:val="008456D5"/>
    <w:rsid w:val="0084634B"/>
    <w:rsid w:val="008A1887"/>
    <w:rsid w:val="008B6A81"/>
    <w:rsid w:val="008E2A0D"/>
    <w:rsid w:val="0095318B"/>
    <w:rsid w:val="009909EC"/>
    <w:rsid w:val="00996B8C"/>
    <w:rsid w:val="009B00F2"/>
    <w:rsid w:val="00A070A2"/>
    <w:rsid w:val="00A146EE"/>
    <w:rsid w:val="00A55479"/>
    <w:rsid w:val="00A8584B"/>
    <w:rsid w:val="00A95970"/>
    <w:rsid w:val="00AD7703"/>
    <w:rsid w:val="00B0484D"/>
    <w:rsid w:val="00B42AC2"/>
    <w:rsid w:val="00BB3AAC"/>
    <w:rsid w:val="00BE3AD8"/>
    <w:rsid w:val="00CC4D7D"/>
    <w:rsid w:val="00CD233E"/>
    <w:rsid w:val="00CD2B33"/>
    <w:rsid w:val="00CF6CFD"/>
    <w:rsid w:val="00D02062"/>
    <w:rsid w:val="00D03925"/>
    <w:rsid w:val="00D5655E"/>
    <w:rsid w:val="00D96107"/>
    <w:rsid w:val="00DE4362"/>
    <w:rsid w:val="00DE4FE2"/>
    <w:rsid w:val="00E04908"/>
    <w:rsid w:val="00E2218A"/>
    <w:rsid w:val="00E94FDD"/>
    <w:rsid w:val="00E95BA5"/>
    <w:rsid w:val="00EA7269"/>
    <w:rsid w:val="00F11869"/>
    <w:rsid w:val="00F1428D"/>
    <w:rsid w:val="00F67CDB"/>
    <w:rsid w:val="00F9561A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D774CB1"/>
  <w15:chartTrackingRefBased/>
  <w15:docId w15:val="{741DB979-9B40-4725-99AB-C35A4EDD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ECA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6B8C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6D7989" w:themeColor="accent4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B8C"/>
    <w:rPr>
      <w:rFonts w:asciiTheme="majorHAnsi" w:eastAsiaTheme="majorEastAsia" w:hAnsiTheme="majorHAnsi" w:cstheme="majorBidi"/>
      <w:b/>
      <w:iCs/>
      <w:color w:val="6D7989" w:themeColor="accent4" w:themeShade="BF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5653A9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paragraph" w:styleId="ListParagraph">
    <w:name w:val="List Paragraph"/>
    <w:basedOn w:val="Normal"/>
    <w:uiPriority w:val="34"/>
    <w:qFormat/>
    <w:rsid w:val="00D96107"/>
    <w:pPr>
      <w:suppressAutoHyphens w:val="0"/>
      <w:spacing w:before="0" w:after="0"/>
      <w:ind w:left="720"/>
      <w:contextualSpacing/>
    </w:pPr>
    <w:rPr>
      <w:rFonts w:ascii="Times New Roman" w:eastAsia="PMingLiU" w:hAnsi="Times New Roman" w:cs="Times New Roman"/>
      <w:color w:val="auto"/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9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25"/>
    <w:rPr>
      <w:rFonts w:ascii="Segoe UI" w:hAnsi="Segoe UI" w:cs="Segoe UI"/>
      <w:kern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DoITRDC%20Document.dotx" TargetMode="External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FC10FB-0E1E-4120-8A47-A029E2E6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DoITRDC Document.dotx</Template>
  <TotalTime>40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Road and Community Infrastructure program</vt:lpstr>
    </vt:vector>
  </TitlesOfParts>
  <Company>Department of Infrastructure &amp; Regional Development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Roads and Community Infrastructure Program – Annual Report - Independent Auditor’s Report</dc:title>
  <dc:subject/>
  <dc:creator>ATKINSON Alastair</dc:creator>
  <cp:keywords/>
  <dc:description/>
  <cp:lastModifiedBy>HUANG Sharyn</cp:lastModifiedBy>
  <cp:revision>15</cp:revision>
  <dcterms:created xsi:type="dcterms:W3CDTF">2021-07-01T06:12:00Z</dcterms:created>
  <dcterms:modified xsi:type="dcterms:W3CDTF">2022-12-19T00:17:00Z</dcterms:modified>
</cp:coreProperties>
</file>