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B4180" w14:textId="23B12961" w:rsidR="002568C4" w:rsidRPr="00B33602" w:rsidRDefault="002568C4" w:rsidP="00277C8D">
      <w:pPr>
        <w:outlineLvl w:val="0"/>
        <w:rPr>
          <w:rFonts w:ascii="Georgia" w:hAnsi="Georgia"/>
          <w:color w:val="4472C4" w:themeColor="accent5"/>
          <w:sz w:val="36"/>
          <w:szCs w:val="36"/>
        </w:rPr>
      </w:pPr>
      <w:r w:rsidRPr="00B33602">
        <w:rPr>
          <w:rFonts w:ascii="Georgia" w:hAnsi="Georgia"/>
          <w:color w:val="4472C4" w:themeColor="accent5"/>
          <w:sz w:val="36"/>
          <w:szCs w:val="36"/>
        </w:rPr>
        <w:t xml:space="preserve">Local Roads and Community Infrastructure Program – </w:t>
      </w:r>
      <w:r w:rsidR="00640FC6" w:rsidRPr="00B33602">
        <w:rPr>
          <w:rFonts w:ascii="Georgia" w:hAnsi="Georgia"/>
          <w:color w:val="4472C4" w:themeColor="accent5"/>
          <w:sz w:val="36"/>
          <w:szCs w:val="36"/>
        </w:rPr>
        <w:t>Frequently Asked Q</w:t>
      </w:r>
      <w:r w:rsidR="00C325FE" w:rsidRPr="00B33602">
        <w:rPr>
          <w:rFonts w:ascii="Georgia" w:hAnsi="Georgia"/>
          <w:color w:val="4472C4" w:themeColor="accent5"/>
          <w:sz w:val="36"/>
          <w:szCs w:val="36"/>
        </w:rPr>
        <w:t>uestions</w:t>
      </w:r>
    </w:p>
    <w:p w14:paraId="6F7E5A66" w14:textId="77777777" w:rsidR="00072C96" w:rsidRDefault="00072C96" w:rsidP="000112EA">
      <w:pPr>
        <w:spacing w:line="240" w:lineRule="auto"/>
      </w:pPr>
      <w:r>
        <w:t xml:space="preserve">You can find </w:t>
      </w:r>
      <w:r w:rsidRPr="009C2ED6">
        <w:t>the answers to some frequently asked questions about the</w:t>
      </w:r>
      <w:r>
        <w:t xml:space="preserve"> </w:t>
      </w:r>
      <w:r w:rsidRPr="00EA1C23">
        <w:t>Local Road</w:t>
      </w:r>
      <w:r>
        <w:t>s</w:t>
      </w:r>
      <w:r w:rsidRPr="00EA1C23">
        <w:t xml:space="preserve"> and Community Infrastructure</w:t>
      </w:r>
      <w:r>
        <w:t xml:space="preserve"> </w:t>
      </w:r>
      <w:r w:rsidRPr="00EA1C23">
        <w:t>Program</w:t>
      </w:r>
      <w:r>
        <w:t xml:space="preserve"> (LRCI Program)</w:t>
      </w:r>
      <w:r w:rsidRPr="00EA1C23">
        <w:t xml:space="preserve"> </w:t>
      </w:r>
      <w:r>
        <w:t>in this fact sheet.</w:t>
      </w:r>
    </w:p>
    <w:p w14:paraId="008C072A" w14:textId="714C41CC" w:rsidR="00072C96" w:rsidRDefault="00072C96" w:rsidP="000112EA">
      <w:pPr>
        <w:spacing w:line="240" w:lineRule="auto"/>
      </w:pPr>
      <w:r>
        <w:t xml:space="preserve">Detailed information on the LRCI Program can be found in the </w:t>
      </w:r>
      <w:r w:rsidRPr="002A603A">
        <w:t>COVID-19 Local Roads and Community Infrastructure Program Guidelines</w:t>
      </w:r>
      <w:r>
        <w:t xml:space="preserve"> (Program Guidelines) available on the Department’s website at </w:t>
      </w:r>
      <w:hyperlink r:id="rId8" w:history="1">
        <w:r>
          <w:rPr>
            <w:rStyle w:val="Hyperlink"/>
            <w:rFonts w:ascii="Calibri" w:hAnsi="Calibri" w:cs="Calibri"/>
          </w:rPr>
          <w:t>www.investment.infrastructure.gov.au/lrci</w:t>
        </w:r>
      </w:hyperlink>
      <w:r>
        <w:t>.</w:t>
      </w:r>
    </w:p>
    <w:p w14:paraId="3E3BB4FD" w14:textId="159CE02E" w:rsidR="00640FC6" w:rsidRPr="00B33602" w:rsidRDefault="00A45E1C" w:rsidP="000112EA">
      <w:pPr>
        <w:spacing w:line="240" w:lineRule="auto"/>
        <w:rPr>
          <w:rFonts w:ascii="Georgia" w:hAnsi="Georgia"/>
          <w:color w:val="4472C4" w:themeColor="accent5"/>
        </w:rPr>
      </w:pPr>
      <w:r w:rsidRPr="00B33602">
        <w:rPr>
          <w:rFonts w:ascii="Georgia" w:eastAsia="Times New Roman" w:hAnsi="Georgia" w:cs="Arial"/>
          <w:color w:val="4472C4" w:themeColor="accent5"/>
          <w:sz w:val="32"/>
          <w:szCs w:val="24"/>
          <w:lang w:val="en-US"/>
        </w:rPr>
        <w:t xml:space="preserve">What projects are </w:t>
      </w:r>
      <w:r w:rsidR="002A603A" w:rsidRPr="00B33602">
        <w:rPr>
          <w:rFonts w:ascii="Georgia" w:eastAsia="Times New Roman" w:hAnsi="Georgia" w:cs="Arial"/>
          <w:color w:val="4472C4" w:themeColor="accent5"/>
          <w:sz w:val="32"/>
          <w:szCs w:val="24"/>
          <w:lang w:val="en-US"/>
        </w:rPr>
        <w:t xml:space="preserve">eligible </w:t>
      </w:r>
      <w:r w:rsidR="00640FC6" w:rsidRPr="00B33602">
        <w:rPr>
          <w:rFonts w:ascii="Georgia" w:eastAsia="Times New Roman" w:hAnsi="Georgia" w:cs="Arial"/>
          <w:color w:val="4472C4" w:themeColor="accent5"/>
          <w:sz w:val="32"/>
          <w:szCs w:val="24"/>
          <w:lang w:val="x-none"/>
        </w:rPr>
        <w:t>for funding?</w:t>
      </w:r>
    </w:p>
    <w:p w14:paraId="35C93800" w14:textId="59E0D831" w:rsidR="00640FC6" w:rsidRDefault="00072C96" w:rsidP="000112EA">
      <w:pPr>
        <w:autoSpaceDE w:val="0"/>
        <w:autoSpaceDN w:val="0"/>
        <w:spacing w:after="0" w:line="240" w:lineRule="auto"/>
      </w:pPr>
      <w:r>
        <w:t xml:space="preserve">Councils can choose which projects to nominate for funding under the LRCI Program, </w:t>
      </w:r>
      <w:r w:rsidR="00640FC6">
        <w:t xml:space="preserve">according to priorities </w:t>
      </w:r>
      <w:r w:rsidR="00894A97">
        <w:t>for the local community</w:t>
      </w:r>
      <w:r w:rsidR="00640FC6">
        <w:t>.</w:t>
      </w:r>
      <w:r w:rsidR="00337AAA">
        <w:t xml:space="preserve"> </w:t>
      </w:r>
    </w:p>
    <w:p w14:paraId="2196C7E3" w14:textId="77777777" w:rsidR="00427D9D" w:rsidRPr="00427D9D" w:rsidRDefault="00427D9D" w:rsidP="000112EA">
      <w:pPr>
        <w:autoSpaceDE w:val="0"/>
        <w:autoSpaceDN w:val="0"/>
        <w:spacing w:after="0" w:line="240" w:lineRule="auto"/>
        <w:rPr>
          <w:rFonts w:cstheme="minorHAnsi"/>
          <w:color w:val="000000"/>
          <w:szCs w:val="20"/>
        </w:rPr>
      </w:pPr>
    </w:p>
    <w:p w14:paraId="7F1704A9" w14:textId="51081E87" w:rsidR="00F26E61" w:rsidRDefault="00337AAA" w:rsidP="000112EA">
      <w:pPr>
        <w:autoSpaceDE w:val="0"/>
        <w:autoSpaceDN w:val="0"/>
        <w:spacing w:after="0" w:line="240" w:lineRule="auto"/>
        <w:rPr>
          <w:color w:val="4F81BD"/>
          <w:sz w:val="32"/>
        </w:rPr>
      </w:pPr>
      <w:r>
        <w:t xml:space="preserve">Similar to the Roads to Recovery Program, </w:t>
      </w:r>
      <w:r w:rsidR="00894A97">
        <w:t>the Department will assess</w:t>
      </w:r>
      <w:r w:rsidR="00072C96">
        <w:t xml:space="preserve"> nominated projects against the eligibility requirements in the Program Guidelines</w:t>
      </w:r>
      <w:r w:rsidR="00384DD1">
        <w:t xml:space="preserve">. </w:t>
      </w:r>
    </w:p>
    <w:p w14:paraId="59B1FD2E" w14:textId="77777777" w:rsidR="00F26E61" w:rsidRPr="00F26E61" w:rsidRDefault="00F26E61" w:rsidP="000112EA">
      <w:pPr>
        <w:autoSpaceDE w:val="0"/>
        <w:autoSpaceDN w:val="0"/>
        <w:spacing w:after="0" w:line="240" w:lineRule="auto"/>
        <w:rPr>
          <w:rFonts w:cstheme="minorHAnsi"/>
          <w:color w:val="000000"/>
          <w:szCs w:val="20"/>
        </w:rPr>
      </w:pPr>
    </w:p>
    <w:p w14:paraId="43C08753" w14:textId="761B4BC9" w:rsidR="00F26E61" w:rsidRDefault="00072C96" w:rsidP="000112EA">
      <w:pPr>
        <w:autoSpaceDE w:val="0"/>
        <w:autoSpaceDN w:val="0"/>
        <w:spacing w:after="0" w:line="240" w:lineRule="auto"/>
      </w:pPr>
      <w:r>
        <w:t>Projects will be approved a</w:t>
      </w:r>
      <w:r w:rsidR="00384DD1">
        <w:t xml:space="preserve">s long as </w:t>
      </w:r>
      <w:r>
        <w:t>all</w:t>
      </w:r>
      <w:r w:rsidR="00384DD1">
        <w:t xml:space="preserve"> </w:t>
      </w:r>
      <w:r w:rsidR="00F26E61">
        <w:t>eligibility</w:t>
      </w:r>
      <w:r w:rsidR="00384DD1">
        <w:t xml:space="preserve"> requirements</w:t>
      </w:r>
      <w:r>
        <w:t xml:space="preserve"> are met. </w:t>
      </w:r>
      <w:r w:rsidR="00F30644">
        <w:t xml:space="preserve">Eligible </w:t>
      </w:r>
      <w:r>
        <w:t>projects will be included on</w:t>
      </w:r>
      <w:r w:rsidR="00384DD1">
        <w:t xml:space="preserve"> </w:t>
      </w:r>
      <w:r w:rsidR="0023389E">
        <w:t>a</w:t>
      </w:r>
      <w:r w:rsidR="00F30644">
        <w:t>n Approved</w:t>
      </w:r>
      <w:r>
        <w:t xml:space="preserve"> </w:t>
      </w:r>
      <w:r w:rsidR="00384DD1">
        <w:t>Work Schedule.</w:t>
      </w:r>
    </w:p>
    <w:p w14:paraId="7829A36A" w14:textId="77777777" w:rsidR="00F26E61" w:rsidRDefault="00F26E61" w:rsidP="000112EA">
      <w:pPr>
        <w:autoSpaceDE w:val="0"/>
        <w:autoSpaceDN w:val="0"/>
        <w:spacing w:after="0" w:line="240" w:lineRule="auto"/>
      </w:pPr>
    </w:p>
    <w:p w14:paraId="48476612" w14:textId="590D056B" w:rsidR="00EA1C23" w:rsidRPr="00B33602" w:rsidRDefault="00B56434" w:rsidP="000112EA">
      <w:pPr>
        <w:autoSpaceDE w:val="0"/>
        <w:autoSpaceDN w:val="0"/>
        <w:spacing w:after="120" w:line="240" w:lineRule="auto"/>
        <w:rPr>
          <w:rFonts w:ascii="Georgia" w:eastAsia="Times New Roman" w:hAnsi="Georgia" w:cs="Arial"/>
          <w:color w:val="4472C4" w:themeColor="accent5"/>
          <w:sz w:val="32"/>
          <w:szCs w:val="24"/>
          <w:lang w:val="en-US"/>
        </w:rPr>
      </w:pPr>
      <w:r w:rsidRPr="00B33602">
        <w:rPr>
          <w:rFonts w:ascii="Georgia" w:eastAsia="Times New Roman" w:hAnsi="Georgia" w:cs="Arial"/>
          <w:color w:val="4472C4" w:themeColor="accent5"/>
          <w:sz w:val="32"/>
          <w:szCs w:val="24"/>
          <w:lang w:val="en-US"/>
        </w:rPr>
        <w:t xml:space="preserve">When do </w:t>
      </w:r>
      <w:r w:rsidR="00427D9D">
        <w:rPr>
          <w:rFonts w:ascii="Georgia" w:eastAsia="Times New Roman" w:hAnsi="Georgia" w:cs="Arial"/>
          <w:color w:val="4472C4" w:themeColor="accent5"/>
          <w:sz w:val="32"/>
          <w:szCs w:val="24"/>
          <w:lang w:val="en-US"/>
        </w:rPr>
        <w:t>Project Nomination forms</w:t>
      </w:r>
      <w:r w:rsidR="002012C7" w:rsidRPr="00B33602">
        <w:rPr>
          <w:rFonts w:ascii="Georgia" w:eastAsia="Times New Roman" w:hAnsi="Georgia" w:cs="Arial"/>
          <w:color w:val="4472C4" w:themeColor="accent5"/>
          <w:sz w:val="32"/>
          <w:szCs w:val="24"/>
          <w:lang w:val="en-US"/>
        </w:rPr>
        <w:t xml:space="preserve"> need to be submitted? </w:t>
      </w:r>
    </w:p>
    <w:p w14:paraId="4279567F" w14:textId="595C0D51" w:rsidR="001A23CF" w:rsidRDefault="00072C96" w:rsidP="000112EA">
      <w:pPr>
        <w:autoSpaceDE w:val="0"/>
        <w:autoSpaceDN w:val="0"/>
        <w:spacing w:after="120" w:line="240" w:lineRule="auto"/>
        <w:rPr>
          <w:rFonts w:cstheme="minorHAnsi"/>
          <w:color w:val="000000"/>
          <w:szCs w:val="20"/>
        </w:rPr>
      </w:pPr>
      <w:r>
        <w:rPr>
          <w:rFonts w:cstheme="minorHAnsi"/>
          <w:color w:val="000000"/>
          <w:szCs w:val="20"/>
        </w:rPr>
        <w:t>C</w:t>
      </w:r>
      <w:r w:rsidR="00B33602">
        <w:rPr>
          <w:rFonts w:cstheme="minorHAnsi"/>
          <w:color w:val="000000"/>
          <w:szCs w:val="20"/>
        </w:rPr>
        <w:t xml:space="preserve">ouncils can submit </w:t>
      </w:r>
      <w:r w:rsidR="00876E8B">
        <w:rPr>
          <w:rFonts w:cstheme="minorHAnsi"/>
          <w:color w:val="000000"/>
          <w:szCs w:val="20"/>
        </w:rPr>
        <w:t>Project Nomination forms</w:t>
      </w:r>
      <w:r w:rsidR="005D2456" w:rsidRPr="00B33602">
        <w:rPr>
          <w:rFonts w:cstheme="minorHAnsi"/>
          <w:color w:val="000000"/>
          <w:szCs w:val="20"/>
        </w:rPr>
        <w:t xml:space="preserve"> </w:t>
      </w:r>
      <w:r w:rsidR="00B33602">
        <w:rPr>
          <w:rFonts w:cstheme="minorHAnsi"/>
          <w:color w:val="000000"/>
          <w:szCs w:val="20"/>
        </w:rPr>
        <w:t>with their signed Grant Agreement, or at any time afterwards.</w:t>
      </w:r>
    </w:p>
    <w:p w14:paraId="3AF14314" w14:textId="2361078C" w:rsidR="00EA1C23" w:rsidRPr="00B33602" w:rsidRDefault="00876E8B" w:rsidP="000112EA">
      <w:pPr>
        <w:autoSpaceDE w:val="0"/>
        <w:autoSpaceDN w:val="0"/>
        <w:spacing w:after="0" w:line="240" w:lineRule="auto"/>
        <w:rPr>
          <w:rFonts w:cstheme="minorHAnsi"/>
          <w:color w:val="000000"/>
          <w:szCs w:val="20"/>
        </w:rPr>
      </w:pPr>
      <w:r>
        <w:rPr>
          <w:rFonts w:cstheme="minorHAnsi"/>
          <w:color w:val="000000"/>
          <w:szCs w:val="20"/>
        </w:rPr>
        <w:t>While there</w:t>
      </w:r>
      <w:r w:rsidR="00B33602">
        <w:rPr>
          <w:rFonts w:cstheme="minorHAnsi"/>
          <w:color w:val="000000"/>
          <w:szCs w:val="20"/>
        </w:rPr>
        <w:t xml:space="preserve"> is no deadline </w:t>
      </w:r>
      <w:r>
        <w:rPr>
          <w:rFonts w:cstheme="minorHAnsi"/>
          <w:color w:val="000000"/>
          <w:szCs w:val="20"/>
        </w:rPr>
        <w:t xml:space="preserve">for submitting Project Nomination forms, </w:t>
      </w:r>
      <w:r w:rsidR="00427D9D">
        <w:rPr>
          <w:rFonts w:cstheme="minorHAnsi"/>
          <w:color w:val="000000"/>
          <w:szCs w:val="20"/>
        </w:rPr>
        <w:t xml:space="preserve">the </w:t>
      </w:r>
      <w:r w:rsidR="002B72F8">
        <w:rPr>
          <w:rFonts w:cstheme="minorHAnsi"/>
          <w:color w:val="000000"/>
          <w:szCs w:val="20"/>
        </w:rPr>
        <w:t xml:space="preserve">sooner project nominations are </w:t>
      </w:r>
      <w:proofErr w:type="gramStart"/>
      <w:r w:rsidR="002B72F8">
        <w:rPr>
          <w:rFonts w:cstheme="minorHAnsi"/>
          <w:color w:val="000000"/>
          <w:szCs w:val="20"/>
        </w:rPr>
        <w:t>submitted</w:t>
      </w:r>
      <w:proofErr w:type="gramEnd"/>
      <w:r w:rsidR="002B72F8">
        <w:rPr>
          <w:rFonts w:cstheme="minorHAnsi"/>
          <w:color w:val="000000"/>
          <w:szCs w:val="20"/>
        </w:rPr>
        <w:t xml:space="preserve">, </w:t>
      </w:r>
      <w:r w:rsidR="00EC38CC">
        <w:rPr>
          <w:rFonts w:cstheme="minorHAnsi"/>
          <w:color w:val="000000"/>
          <w:szCs w:val="20"/>
        </w:rPr>
        <w:t xml:space="preserve">the sooner the department can assess </w:t>
      </w:r>
      <w:r w:rsidR="002B72F8">
        <w:rPr>
          <w:rFonts w:cstheme="minorHAnsi"/>
          <w:color w:val="000000"/>
          <w:szCs w:val="20"/>
        </w:rPr>
        <w:t>and approve</w:t>
      </w:r>
      <w:r w:rsidR="00384DD1">
        <w:rPr>
          <w:rFonts w:cstheme="minorHAnsi"/>
          <w:color w:val="000000"/>
          <w:szCs w:val="20"/>
        </w:rPr>
        <w:t xml:space="preserve"> </w:t>
      </w:r>
      <w:r w:rsidR="00EC38CC">
        <w:rPr>
          <w:rFonts w:cstheme="minorHAnsi"/>
          <w:color w:val="000000"/>
          <w:szCs w:val="20"/>
        </w:rPr>
        <w:t xml:space="preserve">projects. </w:t>
      </w:r>
    </w:p>
    <w:p w14:paraId="4EF16961" w14:textId="77777777" w:rsidR="00F63D6C" w:rsidRPr="00427D9D" w:rsidRDefault="00F63D6C" w:rsidP="000112EA">
      <w:pPr>
        <w:autoSpaceDE w:val="0"/>
        <w:autoSpaceDN w:val="0"/>
        <w:spacing w:after="0" w:line="240" w:lineRule="auto"/>
        <w:rPr>
          <w:rFonts w:cstheme="minorHAnsi"/>
          <w:color w:val="000000"/>
          <w:szCs w:val="20"/>
        </w:rPr>
      </w:pPr>
    </w:p>
    <w:p w14:paraId="686C753F" w14:textId="4466A958" w:rsidR="00EA1C23" w:rsidRPr="00B33602" w:rsidRDefault="00B56434" w:rsidP="000112EA">
      <w:pPr>
        <w:spacing w:line="240" w:lineRule="auto"/>
        <w:rPr>
          <w:rFonts w:ascii="Georgia" w:eastAsia="Times New Roman" w:hAnsi="Georgia" w:cs="Arial"/>
          <w:color w:val="4472C4" w:themeColor="accent5"/>
          <w:sz w:val="32"/>
          <w:szCs w:val="24"/>
          <w:lang w:val="en-US"/>
        </w:rPr>
      </w:pPr>
      <w:r w:rsidRPr="00B33602">
        <w:rPr>
          <w:rFonts w:ascii="Georgia" w:eastAsia="Times New Roman" w:hAnsi="Georgia" w:cs="Arial"/>
          <w:color w:val="4472C4" w:themeColor="accent5"/>
          <w:sz w:val="32"/>
          <w:szCs w:val="24"/>
          <w:lang w:val="en-US"/>
        </w:rPr>
        <w:t xml:space="preserve">How do I submit </w:t>
      </w:r>
      <w:r w:rsidR="00A45E1C" w:rsidRPr="00B33602">
        <w:rPr>
          <w:rFonts w:ascii="Georgia" w:eastAsia="Times New Roman" w:hAnsi="Georgia" w:cs="Arial"/>
          <w:color w:val="4472C4" w:themeColor="accent5"/>
          <w:sz w:val="32"/>
          <w:szCs w:val="24"/>
          <w:lang w:val="en-US"/>
        </w:rPr>
        <w:t xml:space="preserve">a </w:t>
      </w:r>
      <w:r w:rsidR="00165134">
        <w:rPr>
          <w:rFonts w:ascii="Georgia" w:eastAsia="Times New Roman" w:hAnsi="Georgia" w:cs="Arial"/>
          <w:color w:val="4472C4" w:themeColor="accent5"/>
          <w:sz w:val="32"/>
          <w:szCs w:val="24"/>
          <w:lang w:val="en-US"/>
        </w:rPr>
        <w:t>Project Nomination form</w:t>
      </w:r>
      <w:r w:rsidR="00EA1C23" w:rsidRPr="00B33602">
        <w:rPr>
          <w:rFonts w:ascii="Georgia" w:eastAsia="Times New Roman" w:hAnsi="Georgia" w:cs="Arial"/>
          <w:color w:val="4472C4" w:themeColor="accent5"/>
          <w:sz w:val="32"/>
          <w:szCs w:val="24"/>
          <w:lang w:val="en-US"/>
        </w:rPr>
        <w:t xml:space="preserve">? </w:t>
      </w:r>
    </w:p>
    <w:p w14:paraId="25C96689" w14:textId="15851670" w:rsidR="005E419D" w:rsidRDefault="00B33602" w:rsidP="000112EA">
      <w:pPr>
        <w:spacing w:line="240" w:lineRule="auto"/>
        <w:rPr>
          <w:rFonts w:cstheme="minorHAnsi"/>
          <w:color w:val="000000"/>
          <w:szCs w:val="20"/>
        </w:rPr>
      </w:pPr>
      <w:r w:rsidRPr="003114DA">
        <w:rPr>
          <w:rFonts w:cstheme="minorHAnsi"/>
          <w:color w:val="000000"/>
          <w:szCs w:val="20"/>
        </w:rPr>
        <w:t>You</w:t>
      </w:r>
      <w:r w:rsidR="00427D9D">
        <w:rPr>
          <w:rFonts w:cstheme="minorHAnsi"/>
          <w:color w:val="000000"/>
          <w:szCs w:val="20"/>
        </w:rPr>
        <w:t xml:space="preserve"> are required to submit </w:t>
      </w:r>
      <w:r w:rsidRPr="003114DA">
        <w:rPr>
          <w:rFonts w:cstheme="minorHAnsi"/>
          <w:color w:val="000000"/>
          <w:szCs w:val="20"/>
        </w:rPr>
        <w:t xml:space="preserve">completed </w:t>
      </w:r>
      <w:r w:rsidR="00427D9D">
        <w:rPr>
          <w:rFonts w:cstheme="minorHAnsi"/>
          <w:color w:val="000000"/>
          <w:szCs w:val="20"/>
        </w:rPr>
        <w:t>Project Nomination form</w:t>
      </w:r>
      <w:r w:rsidR="00165134">
        <w:rPr>
          <w:rFonts w:cstheme="minorHAnsi"/>
          <w:color w:val="000000"/>
          <w:szCs w:val="20"/>
        </w:rPr>
        <w:t>s</w:t>
      </w:r>
      <w:r w:rsidR="00427D9D">
        <w:rPr>
          <w:rFonts w:cstheme="minorHAnsi"/>
          <w:color w:val="000000"/>
          <w:szCs w:val="20"/>
        </w:rPr>
        <w:t xml:space="preserve"> </w:t>
      </w:r>
      <w:r w:rsidRPr="003114DA">
        <w:rPr>
          <w:rFonts w:cstheme="minorHAnsi"/>
          <w:color w:val="000000"/>
          <w:szCs w:val="20"/>
        </w:rPr>
        <w:t xml:space="preserve">by email to </w:t>
      </w:r>
      <w:hyperlink r:id="rId9" w:history="1">
        <w:r w:rsidR="00B56434" w:rsidRPr="003114DA">
          <w:rPr>
            <w:rStyle w:val="Hyperlink"/>
            <w:rFonts w:cstheme="minorHAnsi"/>
            <w:szCs w:val="20"/>
          </w:rPr>
          <w:t>IIP@infrastructure.gov.au</w:t>
        </w:r>
      </w:hyperlink>
      <w:r w:rsidR="007D6AD4" w:rsidRPr="003114DA">
        <w:rPr>
          <w:rFonts w:cstheme="minorHAnsi"/>
          <w:color w:val="000000"/>
          <w:szCs w:val="20"/>
        </w:rPr>
        <w:t>.</w:t>
      </w:r>
      <w:r w:rsidR="002B72F8">
        <w:rPr>
          <w:rFonts w:cstheme="minorHAnsi"/>
          <w:color w:val="000000"/>
          <w:szCs w:val="20"/>
        </w:rPr>
        <w:t xml:space="preserve"> </w:t>
      </w:r>
    </w:p>
    <w:p w14:paraId="72450E01" w14:textId="3D465BFB" w:rsidR="002B72F8" w:rsidRDefault="002B72F8" w:rsidP="000112EA">
      <w:pPr>
        <w:spacing w:line="240" w:lineRule="auto"/>
        <w:rPr>
          <w:rFonts w:cstheme="minorHAnsi"/>
          <w:color w:val="000000"/>
          <w:szCs w:val="20"/>
        </w:rPr>
      </w:pPr>
      <w:r>
        <w:rPr>
          <w:rFonts w:cstheme="minorHAnsi"/>
          <w:color w:val="000000"/>
          <w:szCs w:val="20"/>
        </w:rPr>
        <w:t>Councils are not ab</w:t>
      </w:r>
      <w:r w:rsidR="0018509D">
        <w:rPr>
          <w:rFonts w:cstheme="minorHAnsi"/>
          <w:color w:val="000000"/>
          <w:szCs w:val="20"/>
        </w:rPr>
        <w:t>le to submit Project Nomination</w:t>
      </w:r>
      <w:r>
        <w:rPr>
          <w:rFonts w:cstheme="minorHAnsi"/>
          <w:color w:val="000000"/>
          <w:szCs w:val="20"/>
        </w:rPr>
        <w:t xml:space="preserve"> forms via the Infrastructure Management System Portal that is used by the Roads to Recovery Program.</w:t>
      </w:r>
    </w:p>
    <w:p w14:paraId="1C9076B4" w14:textId="14927CA7" w:rsidR="002B72F8" w:rsidRPr="00AF02EA" w:rsidRDefault="002B72F8" w:rsidP="000112EA">
      <w:pPr>
        <w:spacing w:line="240" w:lineRule="auto"/>
        <w:rPr>
          <w:rFonts w:ascii="Georgia" w:eastAsiaTheme="majorEastAsia" w:hAnsi="Georgia" w:cstheme="majorBidi"/>
          <w:color w:val="4472C4" w:themeColor="accent5"/>
          <w:sz w:val="32"/>
          <w:szCs w:val="32"/>
        </w:rPr>
      </w:pPr>
      <w:r w:rsidRPr="002613BA">
        <w:rPr>
          <w:rFonts w:ascii="Georgia" w:eastAsia="Times New Roman" w:hAnsi="Georgia" w:cs="Arial"/>
          <w:color w:val="4472C4" w:themeColor="accent5"/>
          <w:sz w:val="32"/>
          <w:szCs w:val="24"/>
          <w:lang w:val="en-US"/>
        </w:rPr>
        <w:t>Can I use LRCI Program funds to purchase land</w:t>
      </w:r>
      <w:r w:rsidR="00894A97">
        <w:rPr>
          <w:rFonts w:ascii="Georgia" w:eastAsia="Times New Roman" w:hAnsi="Georgia" w:cs="Arial"/>
          <w:color w:val="4472C4" w:themeColor="accent5"/>
          <w:sz w:val="32"/>
          <w:szCs w:val="24"/>
          <w:lang w:val="en-US"/>
        </w:rPr>
        <w:t>,</w:t>
      </w:r>
      <w:r w:rsidRPr="002613BA">
        <w:rPr>
          <w:rFonts w:ascii="Georgia" w:eastAsia="Times New Roman" w:hAnsi="Georgia" w:cs="Arial"/>
          <w:color w:val="4472C4" w:themeColor="accent5"/>
          <w:sz w:val="32"/>
          <w:szCs w:val="24"/>
          <w:lang w:val="en-US"/>
        </w:rPr>
        <w:t xml:space="preserve"> building</w:t>
      </w:r>
      <w:r w:rsidR="00894A97">
        <w:rPr>
          <w:rFonts w:ascii="Georgia" w:eastAsia="Times New Roman" w:hAnsi="Georgia" w:cs="Arial"/>
          <w:color w:val="4472C4" w:themeColor="accent5"/>
          <w:sz w:val="32"/>
          <w:szCs w:val="24"/>
          <w:lang w:val="en-US"/>
        </w:rPr>
        <w:t>s or machinery</w:t>
      </w:r>
      <w:r w:rsidRPr="002613BA">
        <w:rPr>
          <w:rFonts w:ascii="Georgia" w:eastAsia="Times New Roman" w:hAnsi="Georgia" w:cs="Arial"/>
          <w:color w:val="4472C4" w:themeColor="accent5"/>
          <w:sz w:val="32"/>
          <w:szCs w:val="24"/>
          <w:lang w:val="en-US"/>
        </w:rPr>
        <w:t>?</w:t>
      </w:r>
    </w:p>
    <w:p w14:paraId="5E96A648" w14:textId="540A2DAC" w:rsidR="00EC38CC" w:rsidRDefault="002B72F8" w:rsidP="000112EA">
      <w:pPr>
        <w:spacing w:after="0" w:line="240" w:lineRule="auto"/>
      </w:pPr>
      <w:r>
        <w:t>LRCI Program funds cannot be used to purchase land</w:t>
      </w:r>
      <w:r w:rsidR="00894A97">
        <w:t>,</w:t>
      </w:r>
      <w:r>
        <w:t xml:space="preserve"> buildings</w:t>
      </w:r>
      <w:r w:rsidR="00894A97">
        <w:t xml:space="preserve"> or machinery</w:t>
      </w:r>
      <w:r w:rsidR="00EC38CC">
        <w:t>, even if this would support the future delivery of an eligible grant activity. T</w:t>
      </w:r>
      <w:r w:rsidR="00EC38CC" w:rsidRPr="00966575">
        <w:t>h</w:t>
      </w:r>
      <w:r w:rsidR="00EC38CC">
        <w:t xml:space="preserve">is is due to the fact that the </w:t>
      </w:r>
      <w:r w:rsidR="00EC38CC" w:rsidRPr="00966575">
        <w:t xml:space="preserve">LRCI Program </w:t>
      </w:r>
      <w:r w:rsidR="00EC38CC">
        <w:t>seeks to protect and create local short-term employment opportunities through funded projects. The purchase of land</w:t>
      </w:r>
      <w:r w:rsidR="00894A97">
        <w:t>,</w:t>
      </w:r>
      <w:r w:rsidR="00EC38CC">
        <w:t xml:space="preserve"> building</w:t>
      </w:r>
      <w:r w:rsidR="00894A97">
        <w:t>s or machinery</w:t>
      </w:r>
      <w:r w:rsidR="00EC38CC">
        <w:t xml:space="preserve"> would not deliver this intended outcome.</w:t>
      </w:r>
    </w:p>
    <w:p w14:paraId="451E3A63" w14:textId="77777777" w:rsidR="00EC38CC" w:rsidRDefault="00EC38CC" w:rsidP="000112EA">
      <w:pPr>
        <w:spacing w:after="0" w:line="240" w:lineRule="auto"/>
      </w:pPr>
    </w:p>
    <w:p w14:paraId="7C2E46DC" w14:textId="559A556E" w:rsidR="002B72F8" w:rsidRDefault="00764BE6" w:rsidP="000112EA">
      <w:pPr>
        <w:spacing w:after="0" w:line="240" w:lineRule="auto"/>
      </w:pPr>
      <w:r>
        <w:t xml:space="preserve">To be eligible for funding, </w:t>
      </w:r>
      <w:r w:rsidR="00EC38CC">
        <w:t xml:space="preserve">local road projects </w:t>
      </w:r>
      <w:r>
        <w:t xml:space="preserve">must </w:t>
      </w:r>
      <w:r w:rsidR="00EC38CC">
        <w:t xml:space="preserve">involve the construction or maintenance of roads managed by local governments. </w:t>
      </w:r>
    </w:p>
    <w:p w14:paraId="5AED106B" w14:textId="29BBFE18" w:rsidR="00EC38CC" w:rsidRDefault="00EC38CC" w:rsidP="000112EA">
      <w:pPr>
        <w:spacing w:after="0" w:line="240" w:lineRule="auto"/>
      </w:pPr>
    </w:p>
    <w:p w14:paraId="5CA2AC6D" w14:textId="5026F638" w:rsidR="00EC38CC" w:rsidRDefault="00764BE6" w:rsidP="00F30644">
      <w:pPr>
        <w:spacing w:after="0" w:line="240" w:lineRule="auto"/>
      </w:pPr>
      <w:r>
        <w:t xml:space="preserve">To be eligible for funding, </w:t>
      </w:r>
      <w:r w:rsidR="00EC38CC">
        <w:t>community infrastructure projects</w:t>
      </w:r>
      <w:r>
        <w:t xml:space="preserve"> must</w:t>
      </w:r>
      <w:r w:rsidR="00EC38CC">
        <w:t xml:space="preserve"> involve the construction, maintenance and/or improvements to council-owned assets (including natural assets) that are generally accessible to the public.</w:t>
      </w:r>
      <w:r w:rsidR="0023389E">
        <w:t xml:space="preserve"> </w:t>
      </w:r>
      <w:r>
        <w:t xml:space="preserve">Projects can involve state, territory, crown or Commonwealth owned land/assets if </w:t>
      </w:r>
      <w:r>
        <w:lastRenderedPageBreak/>
        <w:t xml:space="preserve">permission has been obtained from the land or asset owner to undertake the project, and all other </w:t>
      </w:r>
      <w:r w:rsidR="0023389E">
        <w:t xml:space="preserve">eligible project requirements </w:t>
      </w:r>
      <w:r>
        <w:t>are met.</w:t>
      </w:r>
    </w:p>
    <w:p w14:paraId="01C09D50" w14:textId="77777777" w:rsidR="00F30644" w:rsidRPr="00F30644" w:rsidRDefault="00F30644" w:rsidP="00F30644">
      <w:pPr>
        <w:spacing w:after="0" w:line="240" w:lineRule="auto"/>
      </w:pPr>
    </w:p>
    <w:p w14:paraId="434C2FAD" w14:textId="4F7B8CDD" w:rsidR="007D6AD4" w:rsidRPr="00427D9D" w:rsidRDefault="007D6AD4" w:rsidP="000112EA">
      <w:pPr>
        <w:spacing w:line="240" w:lineRule="auto"/>
        <w:rPr>
          <w:rFonts w:ascii="Georgia" w:eastAsia="Times New Roman" w:hAnsi="Georgia" w:cs="Arial"/>
          <w:color w:val="4472C4" w:themeColor="accent5"/>
          <w:sz w:val="32"/>
          <w:szCs w:val="24"/>
          <w:lang w:val="en-US"/>
        </w:rPr>
      </w:pPr>
      <w:r w:rsidRPr="00427D9D">
        <w:rPr>
          <w:rFonts w:ascii="Georgia" w:eastAsia="Times New Roman" w:hAnsi="Georgia" w:cs="Arial"/>
          <w:color w:val="4472C4" w:themeColor="accent5"/>
          <w:sz w:val="32"/>
          <w:szCs w:val="24"/>
          <w:lang w:val="en-US"/>
        </w:rPr>
        <w:t xml:space="preserve">How do I </w:t>
      </w:r>
      <w:r w:rsidR="00427D9D" w:rsidRPr="00427D9D">
        <w:rPr>
          <w:rFonts w:ascii="Georgia" w:eastAsia="Times New Roman" w:hAnsi="Georgia" w:cs="Arial"/>
          <w:color w:val="4472C4" w:themeColor="accent5"/>
          <w:sz w:val="32"/>
          <w:szCs w:val="24"/>
          <w:lang w:val="en-US"/>
        </w:rPr>
        <w:t>estimate</w:t>
      </w:r>
      <w:r w:rsidRPr="00427D9D">
        <w:rPr>
          <w:rFonts w:ascii="Georgia" w:eastAsia="Times New Roman" w:hAnsi="Georgia" w:cs="Arial"/>
          <w:color w:val="4472C4" w:themeColor="accent5"/>
          <w:sz w:val="32"/>
          <w:szCs w:val="24"/>
          <w:lang w:val="en-US"/>
        </w:rPr>
        <w:t xml:space="preserve"> </w:t>
      </w:r>
      <w:r w:rsidR="00B33602" w:rsidRPr="00427D9D">
        <w:rPr>
          <w:rFonts w:ascii="Georgia" w:eastAsia="Times New Roman" w:hAnsi="Georgia" w:cs="Arial"/>
          <w:color w:val="4472C4" w:themeColor="accent5"/>
          <w:sz w:val="32"/>
          <w:szCs w:val="24"/>
          <w:lang w:val="en-US"/>
        </w:rPr>
        <w:t>the number of</w:t>
      </w:r>
      <w:r w:rsidRPr="00427D9D">
        <w:rPr>
          <w:rFonts w:ascii="Georgia" w:eastAsia="Times New Roman" w:hAnsi="Georgia" w:cs="Arial"/>
          <w:color w:val="4472C4" w:themeColor="accent5"/>
          <w:sz w:val="32"/>
          <w:szCs w:val="24"/>
          <w:lang w:val="en-US"/>
        </w:rPr>
        <w:t xml:space="preserve"> </w:t>
      </w:r>
      <w:r w:rsidR="00427D9D" w:rsidRPr="00427D9D">
        <w:rPr>
          <w:rFonts w:ascii="Georgia" w:eastAsia="Times New Roman" w:hAnsi="Georgia" w:cs="Arial"/>
          <w:color w:val="4472C4" w:themeColor="accent5"/>
          <w:sz w:val="32"/>
          <w:szCs w:val="24"/>
          <w:lang w:val="en-US"/>
        </w:rPr>
        <w:t xml:space="preserve">full-time equivalent </w:t>
      </w:r>
      <w:r w:rsidRPr="00427D9D">
        <w:rPr>
          <w:rFonts w:ascii="Georgia" w:eastAsia="Times New Roman" w:hAnsi="Georgia" w:cs="Arial"/>
          <w:color w:val="4472C4" w:themeColor="accent5"/>
          <w:sz w:val="32"/>
          <w:szCs w:val="24"/>
          <w:lang w:val="en-US"/>
        </w:rPr>
        <w:t>jobs</w:t>
      </w:r>
      <w:r w:rsidR="00B33602" w:rsidRPr="00427D9D">
        <w:rPr>
          <w:rFonts w:ascii="Georgia" w:eastAsia="Times New Roman" w:hAnsi="Georgia" w:cs="Arial"/>
          <w:color w:val="4472C4" w:themeColor="accent5"/>
          <w:sz w:val="32"/>
          <w:szCs w:val="24"/>
          <w:lang w:val="en-US"/>
        </w:rPr>
        <w:t xml:space="preserve"> </w:t>
      </w:r>
      <w:r w:rsidRPr="00427D9D">
        <w:rPr>
          <w:rFonts w:ascii="Georgia" w:eastAsia="Times New Roman" w:hAnsi="Georgia" w:cs="Arial"/>
          <w:color w:val="4472C4" w:themeColor="accent5"/>
          <w:sz w:val="32"/>
          <w:szCs w:val="24"/>
          <w:lang w:val="en-US"/>
        </w:rPr>
        <w:t xml:space="preserve">supported by a project? </w:t>
      </w:r>
    </w:p>
    <w:p w14:paraId="18D20EA2" w14:textId="77777777" w:rsidR="00427D9D" w:rsidRDefault="00427D9D" w:rsidP="000112EA">
      <w:pPr>
        <w:tabs>
          <w:tab w:val="left" w:pos="1740"/>
        </w:tabs>
        <w:spacing w:line="240" w:lineRule="auto"/>
      </w:pPr>
      <w:r w:rsidRPr="00EF4CFB">
        <w:t xml:space="preserve">A full-time employee is defined as </w:t>
      </w:r>
      <w:r>
        <w:t xml:space="preserve">working 75 hours per fortnight. </w:t>
      </w:r>
    </w:p>
    <w:p w14:paraId="049F3A08" w14:textId="19F779CD" w:rsidR="003114DA" w:rsidRDefault="003114DA" w:rsidP="000112EA">
      <w:pPr>
        <w:tabs>
          <w:tab w:val="left" w:pos="1740"/>
        </w:tabs>
        <w:spacing w:line="240" w:lineRule="auto"/>
      </w:pPr>
      <w:r>
        <w:t xml:space="preserve">You need to calculate the </w:t>
      </w:r>
      <w:r w:rsidR="00EF4CFB" w:rsidRPr="00EF4CFB">
        <w:t xml:space="preserve">estimated number of full-time </w:t>
      </w:r>
      <w:r>
        <w:t>employees that will be working on the project for the duration of the construction period.</w:t>
      </w:r>
      <w:r w:rsidR="00051AE4">
        <w:t xml:space="preserve"> </w:t>
      </w:r>
      <w:r w:rsidR="00894A97">
        <w:t xml:space="preserve">This is typically people who are directly working on the project, and not staff providing general administrative support. </w:t>
      </w:r>
      <w:r w:rsidR="00051AE4">
        <w:t>For contractors or part-</w:t>
      </w:r>
      <w:r>
        <w:t xml:space="preserve">time employees, </w:t>
      </w:r>
      <w:r w:rsidR="00EF4CFB">
        <w:t xml:space="preserve">you </w:t>
      </w:r>
      <w:r w:rsidR="00EF4CFB" w:rsidRPr="00EF4CFB">
        <w:t xml:space="preserve">will need to convert part-time </w:t>
      </w:r>
      <w:r>
        <w:t>hours to full-time equivalent</w:t>
      </w:r>
      <w:r w:rsidR="00764BE6">
        <w:t xml:space="preserve"> (FTE)</w:t>
      </w:r>
      <w:r>
        <w:t>.</w:t>
      </w:r>
    </w:p>
    <w:p w14:paraId="74F24739" w14:textId="229FB6DC" w:rsidR="00F30644" w:rsidRDefault="00EF4CFB" w:rsidP="000112EA">
      <w:pPr>
        <w:tabs>
          <w:tab w:val="left" w:pos="1740"/>
        </w:tabs>
        <w:spacing w:line="240" w:lineRule="auto"/>
      </w:pPr>
      <w:r w:rsidRPr="00EF4CFB">
        <w:t>For example:</w:t>
      </w:r>
      <w:r w:rsidRPr="00EF4CFB">
        <w:cr/>
        <w:t>Five workers will be working on a project.</w:t>
      </w:r>
      <w:r w:rsidRPr="00EF4CFB">
        <w:cr/>
        <w:t>Three of these workers will be employed full-time, working 75 hours per fortnight.</w:t>
      </w:r>
      <w:r w:rsidRPr="00EF4CFB">
        <w:cr/>
        <w:t>Two workers will be employed part-time, working 20 hou</w:t>
      </w:r>
      <w:r w:rsidR="003114DA">
        <w:t xml:space="preserve">rs per fortnight. </w:t>
      </w:r>
      <w:r w:rsidR="003114DA">
        <w:cr/>
        <w:t>To determine</w:t>
      </w:r>
      <w:r w:rsidRPr="00EF4CFB">
        <w:t xml:space="preserve"> FTE of part-time workers: 2*(20/75)</w:t>
      </w:r>
      <w:r w:rsidR="00A45E1C">
        <w:t xml:space="preserve"> </w:t>
      </w:r>
      <w:r w:rsidRPr="00EF4CFB">
        <w:t>=</w:t>
      </w:r>
      <w:r w:rsidR="00A45E1C">
        <w:t xml:space="preserve"> </w:t>
      </w:r>
      <w:r w:rsidRPr="00EF4CFB">
        <w:t>0.53 FTE</w:t>
      </w:r>
      <w:r w:rsidRPr="00EF4CFB">
        <w:cr/>
        <w:t xml:space="preserve">So total FTE = 3 </w:t>
      </w:r>
      <w:r w:rsidR="003114DA">
        <w:t xml:space="preserve">FTE </w:t>
      </w:r>
      <w:r w:rsidRPr="00EF4CFB">
        <w:t>(full time workers) + 0.53 FTE</w:t>
      </w:r>
      <w:r w:rsidRPr="00EF4CFB">
        <w:cr/>
        <w:t>= 3.53</w:t>
      </w:r>
      <w:r w:rsidR="003114DA">
        <w:t xml:space="preserve"> FTE</w:t>
      </w:r>
    </w:p>
    <w:p w14:paraId="6254FC08" w14:textId="77777777" w:rsidR="00F30644" w:rsidRDefault="00F30644" w:rsidP="00F30644">
      <w:pPr>
        <w:rPr>
          <w:rFonts w:ascii="Georgia" w:eastAsia="Times New Roman" w:hAnsi="Georgia" w:cs="Arial"/>
          <w:color w:val="4472C4" w:themeColor="accent5"/>
          <w:sz w:val="32"/>
          <w:szCs w:val="24"/>
          <w:lang w:val="en-US"/>
        </w:rPr>
      </w:pPr>
      <w:r>
        <w:rPr>
          <w:rFonts w:ascii="Georgia" w:eastAsia="Times New Roman" w:hAnsi="Georgia" w:cs="Arial"/>
          <w:color w:val="4472C4" w:themeColor="accent5"/>
          <w:sz w:val="32"/>
          <w:szCs w:val="24"/>
          <w:lang w:val="en-US"/>
        </w:rPr>
        <w:t>What is considered to be an additional project for the purposes of the Eligible Project Requirements?</w:t>
      </w:r>
    </w:p>
    <w:p w14:paraId="7155A7F4" w14:textId="77777777" w:rsidR="00F30644" w:rsidRDefault="00F30644" w:rsidP="00F30644">
      <w:r>
        <w:t>To be considered an Eligible Project, a project needs to be additional to a Council’s existing work plan for 2020-21. The Department has not specified a point in time for when a work plan would be considered an ‘existing work plan’, but an approved plan that was in place before the announcement of LRCI Program would be considered ‘existing’.</w:t>
      </w:r>
    </w:p>
    <w:p w14:paraId="7E192ECD" w14:textId="7EE0D3E0" w:rsidR="00F30644" w:rsidRDefault="00F30644" w:rsidP="00F30644">
      <w:r>
        <w:t>Projects will also not be considered additional if a Council substitutes LRCI Program funds for their own funding or other sources of funding.  This means that a Council cannot use LRCI funds if the Council had planned to make a contribution or pay for a project using its own funds</w:t>
      </w:r>
      <w:r w:rsidR="008B09F7">
        <w:t xml:space="preserve">, </w:t>
      </w:r>
      <w:r>
        <w:t>but has now decided to substitute those funds for LRCI funds. This is in keeping with th</w:t>
      </w:r>
      <w:r w:rsidR="00DE6668">
        <w:t>e purpose of the LRCI Program. A key principle of the program</w:t>
      </w:r>
      <w:r>
        <w:t xml:space="preserve"> is to enable Councils to undertake infrastructure projects additional to what they had planned to undertake using their own funds, to stimulate local economies and </w:t>
      </w:r>
      <w:r w:rsidR="00DE6668">
        <w:t xml:space="preserve">provide </w:t>
      </w:r>
      <w:r>
        <w:t xml:space="preserve">employment opportunities. </w:t>
      </w:r>
      <w:r w:rsidR="00DE6668">
        <w:t xml:space="preserve">If, however, </w:t>
      </w:r>
      <w:r>
        <w:t xml:space="preserve">because of the effects of COVID-19, the funds that the Council intended to use for a project were no longer available (i.e. revenue has reduced) and a project would no longer be able to be funded in 2020-21 unless LRCI funds were used, this may be considered additional. The loss of the intended funds must be an actual loss. </w:t>
      </w:r>
    </w:p>
    <w:p w14:paraId="272575B8" w14:textId="77777777" w:rsidR="00F30644" w:rsidRPr="00F30087" w:rsidRDefault="00F30644" w:rsidP="00F30644">
      <w:pPr>
        <w:spacing w:line="240" w:lineRule="auto"/>
        <w:rPr>
          <w:rFonts w:ascii="Georgia" w:eastAsia="Times New Roman" w:hAnsi="Georgia" w:cs="Arial"/>
          <w:color w:val="4472C4" w:themeColor="accent5"/>
          <w:sz w:val="32"/>
          <w:szCs w:val="24"/>
          <w:lang w:val="en-US"/>
        </w:rPr>
      </w:pPr>
      <w:r>
        <w:rPr>
          <w:rFonts w:ascii="Georgia" w:eastAsia="Times New Roman" w:hAnsi="Georgia" w:cs="Arial"/>
          <w:color w:val="4472C4" w:themeColor="accent5"/>
          <w:sz w:val="32"/>
          <w:szCs w:val="24"/>
          <w:lang w:val="en-US"/>
        </w:rPr>
        <w:t>Would a project be eligible for funding under the LRCI Program if it has received funding under state government/other Australian Government programs</w:t>
      </w:r>
      <w:r w:rsidRPr="00F30087">
        <w:rPr>
          <w:rFonts w:ascii="Georgia" w:eastAsia="Times New Roman" w:hAnsi="Georgia" w:cs="Arial"/>
          <w:color w:val="4472C4" w:themeColor="accent5"/>
          <w:sz w:val="32"/>
          <w:szCs w:val="24"/>
          <w:lang w:val="en-US"/>
        </w:rPr>
        <w:t>?</w:t>
      </w:r>
    </w:p>
    <w:p w14:paraId="6321E870" w14:textId="77777777" w:rsidR="00F30644" w:rsidRDefault="00F30644" w:rsidP="00F30644">
      <w:pPr>
        <w:spacing w:line="240" w:lineRule="auto"/>
      </w:pPr>
      <w:r>
        <w:t xml:space="preserve">Under the LRCI Program, a project can be funded by a combination of LRCI Program funds and other government programs (including state government programs), as long as the combined funding for the project does not exceed the estimated cost of a project. </w:t>
      </w:r>
    </w:p>
    <w:p w14:paraId="26DEED4D" w14:textId="77777777" w:rsidR="00F30644" w:rsidRDefault="00F30644" w:rsidP="00F30644">
      <w:pPr>
        <w:spacing w:line="240" w:lineRule="auto"/>
      </w:pPr>
      <w:r>
        <w:t>You will, however, need to demonstrate how the project is additional to your existing 2020-21 work program, which would generally not be the case if funding had been awarded through another government program. You will also need to provide details of council or other funding contributions on the Project Nomination form.</w:t>
      </w:r>
    </w:p>
    <w:p w14:paraId="46EA61F4" w14:textId="28482FF7" w:rsidR="00F30644" w:rsidRDefault="00F30644" w:rsidP="00F30644">
      <w:pPr>
        <w:spacing w:line="240" w:lineRule="auto"/>
      </w:pPr>
      <w:r>
        <w:lastRenderedPageBreak/>
        <w:t>You need to ensure that you are also meeting the conditions associated with the other funding sources (i.e. a state program) if you intend to use LRCI Program funding towards a project. It is your responsibility to determine if the funding conditions of another program would not permit your use of LRCI Program towards a project, for example, by consulting with the administrators of the other program.</w:t>
      </w:r>
    </w:p>
    <w:p w14:paraId="313CF2D4" w14:textId="77777777" w:rsidR="00F351D1" w:rsidRPr="00966575" w:rsidRDefault="00F351D1" w:rsidP="000112EA">
      <w:pPr>
        <w:spacing w:line="240" w:lineRule="auto"/>
        <w:rPr>
          <w:rFonts w:ascii="Georgia" w:eastAsia="Times New Roman" w:hAnsi="Georgia" w:cs="Arial"/>
          <w:color w:val="4472C4" w:themeColor="accent5"/>
          <w:sz w:val="32"/>
          <w:szCs w:val="24"/>
          <w:lang w:val="en-US"/>
        </w:rPr>
      </w:pPr>
      <w:r w:rsidRPr="00966575">
        <w:rPr>
          <w:rFonts w:ascii="Georgia" w:eastAsia="Times New Roman" w:hAnsi="Georgia" w:cs="Arial"/>
          <w:color w:val="4472C4" w:themeColor="accent5"/>
          <w:sz w:val="32"/>
          <w:szCs w:val="24"/>
          <w:lang w:val="en-US"/>
        </w:rPr>
        <w:t>Can I commence a project before the Department advises that my project nomination has been approved?</w:t>
      </w:r>
    </w:p>
    <w:p w14:paraId="56C1CA0C" w14:textId="67FCC7DF" w:rsidR="008C194D" w:rsidRDefault="00966575" w:rsidP="000112EA">
      <w:pPr>
        <w:spacing w:line="240" w:lineRule="auto"/>
      </w:pPr>
      <w:r>
        <w:t xml:space="preserve">The Department understands </w:t>
      </w:r>
      <w:r w:rsidR="000112EA">
        <w:t>that C</w:t>
      </w:r>
      <w:r>
        <w:t>ouncils wish to commence projects as soon as possible.</w:t>
      </w:r>
      <w:r w:rsidR="00F26E61">
        <w:t xml:space="preserve"> </w:t>
      </w:r>
      <w:r>
        <w:t>As per the Program Guidelines, the Department must</w:t>
      </w:r>
      <w:r w:rsidR="00427D9D">
        <w:t xml:space="preserve"> approve</w:t>
      </w:r>
      <w:r>
        <w:t xml:space="preserve"> all projects</w:t>
      </w:r>
      <w:r w:rsidR="00F351D1">
        <w:t xml:space="preserve"> </w:t>
      </w:r>
      <w:r>
        <w:t>on a Council’s</w:t>
      </w:r>
      <w:r w:rsidR="00427D9D">
        <w:t xml:space="preserve"> </w:t>
      </w:r>
      <w:r w:rsidR="00F351D1">
        <w:t>Work Schedule</w:t>
      </w:r>
      <w:r w:rsidR="008C194D">
        <w:t>, confirming the projects have met eligibility requirements</w:t>
      </w:r>
      <w:r w:rsidR="00F351D1">
        <w:t>.</w:t>
      </w:r>
      <w:r>
        <w:t xml:space="preserve"> </w:t>
      </w:r>
    </w:p>
    <w:p w14:paraId="5EA55889" w14:textId="30119BAC" w:rsidR="00427D9D" w:rsidRDefault="00966575" w:rsidP="000112EA">
      <w:pPr>
        <w:spacing w:line="240" w:lineRule="auto"/>
        <w:rPr>
          <w:rFonts w:cs="Arial"/>
          <w:bCs/>
          <w:lang w:eastAsia="en-AU"/>
        </w:rPr>
      </w:pPr>
      <w:r>
        <w:t xml:space="preserve">If </w:t>
      </w:r>
      <w:r w:rsidR="00764BE6">
        <w:t>you</w:t>
      </w:r>
      <w:r>
        <w:t xml:space="preserve"> </w:t>
      </w:r>
      <w:r>
        <w:rPr>
          <w:rFonts w:cs="Arial"/>
          <w:bCs/>
          <w:lang w:eastAsia="en-AU"/>
        </w:rPr>
        <w:t xml:space="preserve">commence a project before it has been approved by the Department, </w:t>
      </w:r>
      <w:r w:rsidR="00764BE6">
        <w:rPr>
          <w:rFonts w:cs="Arial"/>
          <w:bCs/>
          <w:lang w:eastAsia="en-AU"/>
        </w:rPr>
        <w:t>you</w:t>
      </w:r>
      <w:r w:rsidR="000112EA">
        <w:rPr>
          <w:rFonts w:cs="Arial"/>
          <w:bCs/>
          <w:lang w:eastAsia="en-AU"/>
        </w:rPr>
        <w:t xml:space="preserve"> risk</w:t>
      </w:r>
      <w:r>
        <w:rPr>
          <w:rFonts w:cs="Arial"/>
          <w:bCs/>
          <w:lang w:eastAsia="en-AU"/>
        </w:rPr>
        <w:t xml:space="preserve"> </w:t>
      </w:r>
      <w:r w:rsidR="008C194D">
        <w:rPr>
          <w:rFonts w:cs="Arial"/>
          <w:bCs/>
          <w:lang w:eastAsia="en-AU"/>
        </w:rPr>
        <w:t>commencing a project that is not</w:t>
      </w:r>
      <w:r>
        <w:rPr>
          <w:rFonts w:cs="Arial"/>
          <w:bCs/>
          <w:lang w:eastAsia="en-AU"/>
        </w:rPr>
        <w:t xml:space="preserve"> eligible for funding under the </w:t>
      </w:r>
      <w:r w:rsidR="00764BE6">
        <w:rPr>
          <w:rFonts w:cs="Arial"/>
          <w:bCs/>
          <w:lang w:eastAsia="en-AU"/>
        </w:rPr>
        <w:t>LRCI Program</w:t>
      </w:r>
      <w:r>
        <w:rPr>
          <w:rFonts w:cs="Arial"/>
          <w:bCs/>
          <w:lang w:eastAsia="en-AU"/>
        </w:rPr>
        <w:t>.</w:t>
      </w:r>
      <w:r w:rsidR="008C194D">
        <w:rPr>
          <w:rFonts w:cs="Arial"/>
          <w:bCs/>
          <w:lang w:eastAsia="en-AU"/>
        </w:rPr>
        <w:t xml:space="preserve"> In this case, </w:t>
      </w:r>
      <w:r w:rsidR="00764BE6">
        <w:rPr>
          <w:rFonts w:cs="Arial"/>
          <w:bCs/>
          <w:lang w:eastAsia="en-AU"/>
        </w:rPr>
        <w:t>you</w:t>
      </w:r>
      <w:r w:rsidR="008C194D">
        <w:rPr>
          <w:rFonts w:cs="Arial"/>
          <w:bCs/>
          <w:lang w:eastAsia="en-AU"/>
        </w:rPr>
        <w:t xml:space="preserve"> would be responsible for meeting all incurred costs.</w:t>
      </w:r>
    </w:p>
    <w:p w14:paraId="5373E824" w14:textId="46AA7C1B" w:rsidR="000838C1" w:rsidRPr="00966575" w:rsidRDefault="00A30E3D" w:rsidP="000112EA">
      <w:pPr>
        <w:spacing w:line="240" w:lineRule="auto"/>
        <w:rPr>
          <w:rFonts w:ascii="Georgia" w:eastAsia="Times New Roman" w:hAnsi="Georgia" w:cs="Arial"/>
          <w:color w:val="4472C4" w:themeColor="accent5"/>
          <w:sz w:val="32"/>
          <w:szCs w:val="24"/>
          <w:lang w:val="en-US"/>
        </w:rPr>
      </w:pPr>
      <w:r w:rsidRPr="00966575">
        <w:rPr>
          <w:rFonts w:ascii="Georgia" w:eastAsia="Times New Roman" w:hAnsi="Georgia" w:cs="Arial"/>
          <w:color w:val="4472C4" w:themeColor="accent5"/>
          <w:sz w:val="32"/>
          <w:szCs w:val="24"/>
          <w:lang w:val="en-US"/>
        </w:rPr>
        <w:t>What is a conflict of interest?</w:t>
      </w:r>
    </w:p>
    <w:p w14:paraId="5E37A5F4" w14:textId="68223996" w:rsidR="004F745A" w:rsidRDefault="004F745A" w:rsidP="000112EA">
      <w:pPr>
        <w:spacing w:line="240" w:lineRule="auto"/>
        <w:rPr>
          <w:rFonts w:cs="Arial"/>
        </w:rPr>
      </w:pPr>
      <w:r>
        <w:rPr>
          <w:rFonts w:cs="Arial"/>
          <w:szCs w:val="20"/>
        </w:rPr>
        <w:t xml:space="preserve">A conflict of interest </w:t>
      </w:r>
      <w:r>
        <w:rPr>
          <w:rFonts w:cs="Arial"/>
        </w:rPr>
        <w:t>is any</w:t>
      </w:r>
      <w:r w:rsidRPr="00616A89">
        <w:rPr>
          <w:rFonts w:cs="Arial"/>
        </w:rPr>
        <w:t xml:space="preserve"> professional, commercial or personal relationship </w:t>
      </w:r>
      <w:r>
        <w:rPr>
          <w:rFonts w:cs="Arial"/>
        </w:rPr>
        <w:t xml:space="preserve">or interest </w:t>
      </w:r>
      <w:r w:rsidR="000112EA">
        <w:rPr>
          <w:rFonts w:cs="Arial"/>
        </w:rPr>
        <w:t>that C</w:t>
      </w:r>
      <w:r>
        <w:rPr>
          <w:rFonts w:cs="Arial"/>
        </w:rPr>
        <w:t xml:space="preserve">ouncil personnel may have with any organisation, including persons within an organisation or sole traders (for example contractors for construction work). </w:t>
      </w:r>
    </w:p>
    <w:p w14:paraId="79123F06" w14:textId="29E26979" w:rsidR="004F745A" w:rsidRDefault="004F745A" w:rsidP="000112EA">
      <w:pPr>
        <w:spacing w:line="240" w:lineRule="auto"/>
        <w:rPr>
          <w:rFonts w:cs="Arial"/>
          <w:szCs w:val="20"/>
        </w:rPr>
      </w:pPr>
      <w:r>
        <w:rPr>
          <w:rFonts w:cs="Arial"/>
        </w:rPr>
        <w:t>A conflict of interest may</w:t>
      </w:r>
      <w:r w:rsidR="008C194D">
        <w:rPr>
          <w:rFonts w:cs="Arial"/>
        </w:rPr>
        <w:t xml:space="preserve"> be</w:t>
      </w:r>
      <w:r>
        <w:rPr>
          <w:rFonts w:cs="Arial"/>
        </w:rPr>
        <w:t xml:space="preserve"> actual, apparent or perceived. </w:t>
      </w:r>
      <w:r w:rsidR="000838C1">
        <w:rPr>
          <w:rFonts w:cs="Arial"/>
        </w:rPr>
        <w:t xml:space="preserve">Perceived conflicts of interest are often overlooked but are important to report. </w:t>
      </w:r>
      <w:r w:rsidR="008C194D">
        <w:rPr>
          <w:rFonts w:cs="Arial"/>
        </w:rPr>
        <w:t>W</w:t>
      </w:r>
      <w:r>
        <w:rPr>
          <w:rFonts w:cs="Arial"/>
        </w:rPr>
        <w:t xml:space="preserve">hile you may </w:t>
      </w:r>
      <w:r w:rsidR="008C194D">
        <w:rPr>
          <w:rFonts w:cs="Arial"/>
        </w:rPr>
        <w:t>believe</w:t>
      </w:r>
      <w:r>
        <w:rPr>
          <w:rFonts w:cs="Arial"/>
        </w:rPr>
        <w:t xml:space="preserve"> </w:t>
      </w:r>
      <w:r w:rsidR="008C194D">
        <w:rPr>
          <w:rFonts w:cs="Arial"/>
        </w:rPr>
        <w:t>a</w:t>
      </w:r>
      <w:r>
        <w:rPr>
          <w:rFonts w:cs="Arial"/>
        </w:rPr>
        <w:t xml:space="preserve"> </w:t>
      </w:r>
      <w:r w:rsidR="008C194D">
        <w:rPr>
          <w:rFonts w:cs="Arial"/>
        </w:rPr>
        <w:t xml:space="preserve">commercial or personal </w:t>
      </w:r>
      <w:r>
        <w:rPr>
          <w:rFonts w:cs="Arial"/>
        </w:rPr>
        <w:t>relationship will</w:t>
      </w:r>
      <w:r w:rsidR="000838C1">
        <w:rPr>
          <w:rFonts w:cs="Arial"/>
        </w:rPr>
        <w:t xml:space="preserve"> not</w:t>
      </w:r>
      <w:r>
        <w:rPr>
          <w:rFonts w:cs="Arial"/>
        </w:rPr>
        <w:t xml:space="preserve"> affect your </w:t>
      </w:r>
      <w:r w:rsidR="000838C1">
        <w:rPr>
          <w:rFonts w:cs="Arial"/>
        </w:rPr>
        <w:t xml:space="preserve">decision in awarding work, </w:t>
      </w:r>
      <w:r w:rsidR="008C194D">
        <w:rPr>
          <w:rFonts w:cs="Arial"/>
        </w:rPr>
        <w:t xml:space="preserve">it is possible that someone could perceive </w:t>
      </w:r>
      <w:r w:rsidR="000838C1">
        <w:rPr>
          <w:rFonts w:cs="Arial"/>
        </w:rPr>
        <w:t>that</w:t>
      </w:r>
      <w:r w:rsidR="008C194D">
        <w:rPr>
          <w:rFonts w:cs="Arial"/>
        </w:rPr>
        <w:t xml:space="preserve"> such a </w:t>
      </w:r>
      <w:r w:rsidR="000838C1">
        <w:rPr>
          <w:rFonts w:cs="Arial"/>
        </w:rPr>
        <w:t xml:space="preserve">relationship </w:t>
      </w:r>
      <w:r w:rsidR="008C194D">
        <w:rPr>
          <w:rFonts w:cs="Arial"/>
        </w:rPr>
        <w:t>may have</w:t>
      </w:r>
      <w:r w:rsidR="000838C1">
        <w:rPr>
          <w:rFonts w:cs="Arial"/>
        </w:rPr>
        <w:t xml:space="preserve"> influenced </w:t>
      </w:r>
      <w:r w:rsidR="008C194D">
        <w:rPr>
          <w:rFonts w:cs="Arial"/>
        </w:rPr>
        <w:t>your</w:t>
      </w:r>
      <w:r w:rsidR="000838C1">
        <w:rPr>
          <w:rFonts w:cs="Arial"/>
        </w:rPr>
        <w:t xml:space="preserve"> decision. </w:t>
      </w:r>
      <w:r w:rsidR="008C194D">
        <w:rPr>
          <w:rFonts w:cs="Arial"/>
        </w:rPr>
        <w:t>For this reason</w:t>
      </w:r>
      <w:r w:rsidR="00680213">
        <w:rPr>
          <w:rFonts w:cs="Arial"/>
        </w:rPr>
        <w:t>,</w:t>
      </w:r>
      <w:r w:rsidR="000838C1">
        <w:rPr>
          <w:rFonts w:cs="Arial"/>
        </w:rPr>
        <w:t xml:space="preserve"> it is important that these relationships are disclosed and that steps are taken to manage </w:t>
      </w:r>
      <w:r w:rsidR="008C194D">
        <w:rPr>
          <w:rFonts w:cs="Arial"/>
        </w:rPr>
        <w:t xml:space="preserve">any perceived conflict of interests </w:t>
      </w:r>
      <w:r w:rsidR="000838C1">
        <w:rPr>
          <w:rFonts w:cs="Arial"/>
        </w:rPr>
        <w:t xml:space="preserve">to ensure fairness </w:t>
      </w:r>
      <w:r w:rsidR="008C194D">
        <w:rPr>
          <w:rFonts w:cs="Arial"/>
        </w:rPr>
        <w:t xml:space="preserve">and transparency </w:t>
      </w:r>
      <w:r w:rsidR="000838C1">
        <w:rPr>
          <w:rFonts w:cs="Arial"/>
        </w:rPr>
        <w:t>in decision m</w:t>
      </w:r>
      <w:r w:rsidR="00680213">
        <w:rPr>
          <w:rFonts w:cs="Arial"/>
        </w:rPr>
        <w:t>a</w:t>
      </w:r>
      <w:r w:rsidR="000838C1">
        <w:rPr>
          <w:rFonts w:cs="Arial"/>
        </w:rPr>
        <w:t>king.</w:t>
      </w:r>
    </w:p>
    <w:p w14:paraId="36A4B0B5" w14:textId="7AD4BFE2" w:rsidR="003C4083" w:rsidRPr="00536946" w:rsidRDefault="008C194D" w:rsidP="000112EA">
      <w:pPr>
        <w:spacing w:after="0" w:line="240" w:lineRule="auto"/>
        <w:rPr>
          <w:rFonts w:cs="Arial"/>
          <w:szCs w:val="20"/>
        </w:rPr>
      </w:pPr>
      <w:r>
        <w:rPr>
          <w:rFonts w:cs="Arial"/>
          <w:szCs w:val="20"/>
        </w:rPr>
        <w:t xml:space="preserve">In completing the Project Nomination Form, </w:t>
      </w:r>
      <w:r w:rsidR="000838C1">
        <w:rPr>
          <w:rFonts w:cs="Arial"/>
          <w:szCs w:val="20"/>
        </w:rPr>
        <w:t xml:space="preserve">you </w:t>
      </w:r>
      <w:r w:rsidR="003C4083">
        <w:rPr>
          <w:rFonts w:cs="Arial"/>
          <w:szCs w:val="20"/>
        </w:rPr>
        <w:t xml:space="preserve">must disclose if </w:t>
      </w:r>
      <w:r>
        <w:rPr>
          <w:rFonts w:cs="Arial"/>
          <w:szCs w:val="20"/>
        </w:rPr>
        <w:t>you/any of your</w:t>
      </w:r>
      <w:r w:rsidR="003C4083">
        <w:rPr>
          <w:rFonts w:cs="Arial"/>
          <w:szCs w:val="20"/>
        </w:rPr>
        <w:t xml:space="preserve"> personnel</w:t>
      </w:r>
      <w:r w:rsidR="00894A97">
        <w:rPr>
          <w:rFonts w:cs="Arial"/>
          <w:szCs w:val="20"/>
        </w:rPr>
        <w:t xml:space="preserve"> involved in selecting projects</w:t>
      </w:r>
      <w:r w:rsidR="003C4083">
        <w:rPr>
          <w:rFonts w:cs="Arial"/>
          <w:szCs w:val="20"/>
        </w:rPr>
        <w:t xml:space="preserve">: </w:t>
      </w:r>
    </w:p>
    <w:p w14:paraId="671BD31D" w14:textId="489D5C58" w:rsidR="003C4083" w:rsidRPr="00866C2B" w:rsidRDefault="003C4083" w:rsidP="000112EA">
      <w:pPr>
        <w:pStyle w:val="Bullet1"/>
        <w:spacing w:before="0" w:line="240" w:lineRule="auto"/>
        <w:rPr>
          <w:rFonts w:cs="Arial"/>
        </w:rPr>
      </w:pPr>
      <w:r w:rsidRPr="00866C2B">
        <w:rPr>
          <w:rFonts w:cs="Arial"/>
        </w:rPr>
        <w:t xml:space="preserve">has a relationship with or interest in, an organisation, which is likely to </w:t>
      </w:r>
      <w:r w:rsidR="000838C1">
        <w:rPr>
          <w:rFonts w:cs="Arial"/>
        </w:rPr>
        <w:t>interfere with or restrict them</w:t>
      </w:r>
      <w:r w:rsidRPr="00866C2B">
        <w:rPr>
          <w:rFonts w:cs="Arial"/>
        </w:rPr>
        <w:t xml:space="preserve"> from carrying out the proposed activities</w:t>
      </w:r>
      <w:r>
        <w:rPr>
          <w:rFonts w:cs="Arial"/>
        </w:rPr>
        <w:t xml:space="preserve"> and/or implementing the Work Schedule</w:t>
      </w:r>
      <w:r w:rsidRPr="00866C2B">
        <w:rPr>
          <w:rFonts w:cs="Arial"/>
        </w:rPr>
        <w:t xml:space="preserve"> fairly and independently</w:t>
      </w:r>
      <w:r>
        <w:rPr>
          <w:rFonts w:cs="Arial"/>
        </w:rPr>
        <w:t>;</w:t>
      </w:r>
      <w:r w:rsidRPr="00866C2B">
        <w:rPr>
          <w:rFonts w:cs="Arial"/>
        </w:rPr>
        <w:t xml:space="preserve"> or</w:t>
      </w:r>
    </w:p>
    <w:p w14:paraId="72077C0D" w14:textId="4F3D98A3" w:rsidR="00E0485B" w:rsidRDefault="003C4083" w:rsidP="000112EA">
      <w:pPr>
        <w:pStyle w:val="Bullet1"/>
        <w:spacing w:before="0" w:line="240" w:lineRule="auto"/>
        <w:rPr>
          <w:rFonts w:cs="Arial"/>
        </w:rPr>
      </w:pPr>
      <w:proofErr w:type="gramStart"/>
      <w:r w:rsidRPr="00866C2B">
        <w:rPr>
          <w:rFonts w:cs="Arial"/>
        </w:rPr>
        <w:t>has</w:t>
      </w:r>
      <w:proofErr w:type="gramEnd"/>
      <w:r w:rsidRPr="00866C2B">
        <w:rPr>
          <w:rFonts w:cs="Arial"/>
        </w:rPr>
        <w:t xml:space="preserve"> a relationship with, or interest in, an organisation from which </w:t>
      </w:r>
      <w:r>
        <w:rPr>
          <w:rFonts w:cs="Arial"/>
        </w:rPr>
        <w:t>may be awarded work in relation to a</w:t>
      </w:r>
      <w:r w:rsidR="00426DFA">
        <w:rPr>
          <w:rFonts w:cs="Arial"/>
        </w:rPr>
        <w:t>n</w:t>
      </w:r>
      <w:r>
        <w:rPr>
          <w:rFonts w:cs="Arial"/>
        </w:rPr>
        <w:t xml:space="preserve"> </w:t>
      </w:r>
      <w:r w:rsidR="00426DFA">
        <w:rPr>
          <w:rFonts w:cs="Arial"/>
        </w:rPr>
        <w:t>e</w:t>
      </w:r>
      <w:r>
        <w:rPr>
          <w:rFonts w:cs="Arial"/>
        </w:rPr>
        <w:t xml:space="preserve">ligible </w:t>
      </w:r>
      <w:r w:rsidR="00426DFA">
        <w:rPr>
          <w:rFonts w:cs="Arial"/>
        </w:rPr>
        <w:t>p</w:t>
      </w:r>
      <w:r>
        <w:rPr>
          <w:rFonts w:cs="Arial"/>
        </w:rPr>
        <w:t>roje</w:t>
      </w:r>
      <w:r w:rsidR="00426DFA">
        <w:rPr>
          <w:rFonts w:cs="Arial"/>
        </w:rPr>
        <w:t>ct or is otherwise be involved i</w:t>
      </w:r>
      <w:r>
        <w:rPr>
          <w:rFonts w:cs="Arial"/>
        </w:rPr>
        <w:t xml:space="preserve">n the </w:t>
      </w:r>
      <w:r w:rsidR="00426DFA">
        <w:rPr>
          <w:rFonts w:cs="Arial"/>
        </w:rPr>
        <w:t xml:space="preserve">project’s </w:t>
      </w:r>
      <w:r>
        <w:rPr>
          <w:rFonts w:cs="Arial"/>
        </w:rPr>
        <w:t xml:space="preserve">implementation. </w:t>
      </w:r>
    </w:p>
    <w:p w14:paraId="42CBB4A1" w14:textId="77777777" w:rsidR="00894A97" w:rsidRPr="00894A97" w:rsidRDefault="00894A97" w:rsidP="000112EA">
      <w:pPr>
        <w:spacing w:after="0" w:line="240" w:lineRule="auto"/>
        <w:rPr>
          <w:sz w:val="14"/>
        </w:rPr>
      </w:pPr>
    </w:p>
    <w:p w14:paraId="6C181604" w14:textId="0DA9B685" w:rsidR="003C4083" w:rsidRPr="00894A97" w:rsidRDefault="008C194D" w:rsidP="000112EA">
      <w:pPr>
        <w:spacing w:after="0" w:line="240" w:lineRule="auto"/>
      </w:pPr>
      <w:r w:rsidRPr="00894A97">
        <w:t xml:space="preserve">You must also include </w:t>
      </w:r>
      <w:r w:rsidR="003C4083" w:rsidRPr="00894A97">
        <w:t xml:space="preserve">the following information in the </w:t>
      </w:r>
      <w:r w:rsidR="00310145" w:rsidRPr="00894A97">
        <w:t>Project Nomination Form</w:t>
      </w:r>
      <w:r w:rsidR="003C4083" w:rsidRPr="00894A97">
        <w:t>:</w:t>
      </w:r>
    </w:p>
    <w:p w14:paraId="73118EBC" w14:textId="7F8A9F4D" w:rsidR="003C4083" w:rsidRDefault="003C4083" w:rsidP="000112EA">
      <w:pPr>
        <w:pStyle w:val="Bullet1"/>
        <w:spacing w:before="0" w:line="240" w:lineRule="auto"/>
        <w:rPr>
          <w:rFonts w:cs="Arial"/>
        </w:rPr>
      </w:pPr>
      <w:r w:rsidRPr="00822AA9">
        <w:rPr>
          <w:rFonts w:cs="Arial"/>
        </w:rPr>
        <w:t xml:space="preserve">any details of any real, apparent, or potential conflicts of interests that may arise in relation to the </w:t>
      </w:r>
      <w:r w:rsidR="00764BE6">
        <w:rPr>
          <w:rFonts w:cs="Arial"/>
        </w:rPr>
        <w:t>e</w:t>
      </w:r>
      <w:r w:rsidRPr="00822AA9">
        <w:rPr>
          <w:rFonts w:cs="Arial"/>
        </w:rPr>
        <w:t xml:space="preserve">ligible </w:t>
      </w:r>
      <w:r w:rsidR="00764BE6">
        <w:rPr>
          <w:rFonts w:cs="Arial"/>
        </w:rPr>
        <w:t>p</w:t>
      </w:r>
      <w:r w:rsidRPr="00822AA9">
        <w:rPr>
          <w:rFonts w:cs="Arial"/>
        </w:rPr>
        <w:t>rojects or the program</w:t>
      </w:r>
      <w:r>
        <w:rPr>
          <w:rFonts w:cs="Arial"/>
        </w:rPr>
        <w:t>;</w:t>
      </w:r>
    </w:p>
    <w:p w14:paraId="039DC919" w14:textId="3549BDE6" w:rsidR="003C4083" w:rsidRPr="00822AA9" w:rsidRDefault="003C4083" w:rsidP="000112EA">
      <w:pPr>
        <w:pStyle w:val="Bullet1"/>
        <w:spacing w:before="0" w:line="240" w:lineRule="auto"/>
        <w:rPr>
          <w:rFonts w:cs="Arial"/>
        </w:rPr>
      </w:pPr>
      <w:r w:rsidRPr="00822AA9">
        <w:rPr>
          <w:rFonts w:cs="Arial"/>
        </w:rPr>
        <w:t xml:space="preserve">details of how </w:t>
      </w:r>
      <w:r w:rsidR="00310145">
        <w:rPr>
          <w:rFonts w:cs="Arial"/>
        </w:rPr>
        <w:t>you</w:t>
      </w:r>
      <w:r w:rsidRPr="00822AA9">
        <w:rPr>
          <w:rFonts w:cs="Arial"/>
        </w:rPr>
        <w:t xml:space="preserve"> propose to manage any conflicts of interest that may arise</w:t>
      </w:r>
      <w:r w:rsidR="00310145">
        <w:rPr>
          <w:rFonts w:cs="Arial"/>
        </w:rPr>
        <w:t xml:space="preserve"> (including information on established conflict of interest policies, processes and guidelines; provision of ongoing training and awareness about conflict of interests; </w:t>
      </w:r>
      <w:r w:rsidR="00F30087">
        <w:rPr>
          <w:rFonts w:cs="Arial"/>
        </w:rPr>
        <w:t xml:space="preserve">and how you </w:t>
      </w:r>
      <w:r w:rsidR="00310145">
        <w:rPr>
          <w:rFonts w:cs="Arial"/>
        </w:rPr>
        <w:t>identify, record, manage and monitor conflicts of inter</w:t>
      </w:r>
      <w:r w:rsidR="00F30087">
        <w:rPr>
          <w:rFonts w:cs="Arial"/>
        </w:rPr>
        <w:t>es</w:t>
      </w:r>
      <w:r w:rsidR="00310145">
        <w:rPr>
          <w:rFonts w:cs="Arial"/>
        </w:rPr>
        <w:t>ts)</w:t>
      </w:r>
      <w:r w:rsidRPr="00822AA9">
        <w:rPr>
          <w:rFonts w:cs="Arial"/>
        </w:rPr>
        <w:t>; or</w:t>
      </w:r>
    </w:p>
    <w:p w14:paraId="0DAEB227" w14:textId="74496DBD" w:rsidR="00310145" w:rsidRDefault="003C4083" w:rsidP="000112EA">
      <w:pPr>
        <w:pStyle w:val="Bullet1"/>
        <w:spacing w:before="0" w:line="240" w:lineRule="auto"/>
        <w:rPr>
          <w:rFonts w:cs="Arial"/>
        </w:rPr>
      </w:pPr>
      <w:proofErr w:type="gramStart"/>
      <w:r>
        <w:rPr>
          <w:rFonts w:cs="Arial"/>
        </w:rPr>
        <w:t>that</w:t>
      </w:r>
      <w:proofErr w:type="gramEnd"/>
      <w:r>
        <w:rPr>
          <w:rFonts w:cs="Arial"/>
        </w:rPr>
        <w:t xml:space="preserve"> to the best of </w:t>
      </w:r>
      <w:r w:rsidR="00310145">
        <w:rPr>
          <w:rFonts w:cs="Arial"/>
        </w:rPr>
        <w:t>your</w:t>
      </w:r>
      <w:r>
        <w:rPr>
          <w:rFonts w:cs="Arial"/>
        </w:rPr>
        <w:t xml:space="preserve"> knowledge there are no conflicts of interest.</w:t>
      </w:r>
    </w:p>
    <w:p w14:paraId="4003D708" w14:textId="77777777" w:rsidR="000112EA" w:rsidRPr="000112EA" w:rsidRDefault="000112EA" w:rsidP="000112EA">
      <w:pPr>
        <w:pStyle w:val="Bullet1"/>
        <w:numPr>
          <w:ilvl w:val="0"/>
          <w:numId w:val="0"/>
        </w:numPr>
        <w:spacing w:before="0" w:line="240" w:lineRule="auto"/>
        <w:ind w:left="568"/>
        <w:rPr>
          <w:rFonts w:cs="Arial"/>
        </w:rPr>
      </w:pPr>
    </w:p>
    <w:p w14:paraId="2013B7A6" w14:textId="1B258EE2" w:rsidR="00E0485B" w:rsidRPr="00966575" w:rsidRDefault="00A30E3D" w:rsidP="000112EA">
      <w:pPr>
        <w:spacing w:line="240" w:lineRule="auto"/>
        <w:rPr>
          <w:rFonts w:ascii="Georgia" w:eastAsia="Times New Roman" w:hAnsi="Georgia" w:cs="Arial"/>
          <w:color w:val="4472C4" w:themeColor="accent5"/>
          <w:sz w:val="32"/>
          <w:szCs w:val="24"/>
          <w:lang w:val="en-US"/>
        </w:rPr>
      </w:pPr>
      <w:r w:rsidRPr="00966575">
        <w:rPr>
          <w:rFonts w:ascii="Georgia" w:eastAsia="Times New Roman" w:hAnsi="Georgia" w:cs="Arial"/>
          <w:color w:val="4472C4" w:themeColor="accent5"/>
          <w:sz w:val="32"/>
          <w:szCs w:val="24"/>
          <w:lang w:val="en-US"/>
        </w:rPr>
        <w:t xml:space="preserve">How can I demonstrate that measures </w:t>
      </w:r>
      <w:r w:rsidR="002613BA">
        <w:rPr>
          <w:rFonts w:ascii="Georgia" w:eastAsia="Times New Roman" w:hAnsi="Georgia" w:cs="Arial"/>
          <w:color w:val="4472C4" w:themeColor="accent5"/>
          <w:sz w:val="32"/>
          <w:szCs w:val="24"/>
          <w:lang w:val="en-US"/>
        </w:rPr>
        <w:t xml:space="preserve">are </w:t>
      </w:r>
      <w:r w:rsidRPr="00966575">
        <w:rPr>
          <w:rFonts w:ascii="Georgia" w:eastAsia="Times New Roman" w:hAnsi="Georgia" w:cs="Arial"/>
          <w:color w:val="4472C4" w:themeColor="accent5"/>
          <w:sz w:val="32"/>
          <w:szCs w:val="24"/>
          <w:lang w:val="en-US"/>
        </w:rPr>
        <w:t xml:space="preserve">in place to </w:t>
      </w:r>
      <w:r w:rsidR="00E0485B" w:rsidRPr="00966575">
        <w:rPr>
          <w:rFonts w:ascii="Georgia" w:eastAsia="Times New Roman" w:hAnsi="Georgia" w:cs="Arial"/>
          <w:color w:val="4472C4" w:themeColor="accent5"/>
          <w:sz w:val="32"/>
          <w:szCs w:val="24"/>
          <w:lang w:val="en-US"/>
        </w:rPr>
        <w:t>manage</w:t>
      </w:r>
      <w:r w:rsidR="00B5406D">
        <w:rPr>
          <w:rFonts w:ascii="Georgia" w:eastAsia="Times New Roman" w:hAnsi="Georgia" w:cs="Arial"/>
          <w:color w:val="4472C4" w:themeColor="accent5"/>
          <w:sz w:val="32"/>
          <w:szCs w:val="24"/>
          <w:lang w:val="en-US"/>
        </w:rPr>
        <w:t xml:space="preserve"> any</w:t>
      </w:r>
      <w:r w:rsidR="00E0485B" w:rsidRPr="00966575">
        <w:rPr>
          <w:rFonts w:ascii="Georgia" w:eastAsia="Times New Roman" w:hAnsi="Georgia" w:cs="Arial"/>
          <w:color w:val="4472C4" w:themeColor="accent5"/>
          <w:sz w:val="32"/>
          <w:szCs w:val="24"/>
          <w:lang w:val="en-US"/>
        </w:rPr>
        <w:t xml:space="preserve"> </w:t>
      </w:r>
      <w:r w:rsidRPr="00966575">
        <w:rPr>
          <w:rFonts w:ascii="Georgia" w:eastAsia="Times New Roman" w:hAnsi="Georgia" w:cs="Arial"/>
          <w:color w:val="4472C4" w:themeColor="accent5"/>
          <w:sz w:val="32"/>
          <w:szCs w:val="24"/>
          <w:lang w:val="en-US"/>
        </w:rPr>
        <w:t>conflict</w:t>
      </w:r>
      <w:r w:rsidR="00E0485B" w:rsidRPr="00966575">
        <w:rPr>
          <w:rFonts w:ascii="Georgia" w:eastAsia="Times New Roman" w:hAnsi="Georgia" w:cs="Arial"/>
          <w:color w:val="4472C4" w:themeColor="accent5"/>
          <w:sz w:val="32"/>
          <w:szCs w:val="24"/>
          <w:lang w:val="en-US"/>
        </w:rPr>
        <w:t>s</w:t>
      </w:r>
      <w:r w:rsidRPr="00966575">
        <w:rPr>
          <w:rFonts w:ascii="Georgia" w:eastAsia="Times New Roman" w:hAnsi="Georgia" w:cs="Arial"/>
          <w:color w:val="4472C4" w:themeColor="accent5"/>
          <w:sz w:val="32"/>
          <w:szCs w:val="24"/>
          <w:lang w:val="en-US"/>
        </w:rPr>
        <w:t xml:space="preserve"> of interests?</w:t>
      </w:r>
    </w:p>
    <w:p w14:paraId="459F6CC0" w14:textId="075D5622" w:rsidR="00E0485B" w:rsidRDefault="00F30087" w:rsidP="000112EA">
      <w:pPr>
        <w:spacing w:line="240" w:lineRule="auto"/>
      </w:pPr>
      <w:r>
        <w:t xml:space="preserve">As the closest level of government to the community, </w:t>
      </w:r>
      <w:r w:rsidR="000112EA">
        <w:t>C</w:t>
      </w:r>
      <w:r w:rsidR="00BA62C1">
        <w:t xml:space="preserve">ouncils </w:t>
      </w:r>
      <w:r>
        <w:t xml:space="preserve">will </w:t>
      </w:r>
      <w:r w:rsidR="00E0485B">
        <w:t xml:space="preserve">have </w:t>
      </w:r>
      <w:r>
        <w:t xml:space="preserve">developed </w:t>
      </w:r>
      <w:r w:rsidR="00E0485B">
        <w:t>relationships with their community</w:t>
      </w:r>
      <w:r>
        <w:t>,</w:t>
      </w:r>
      <w:r w:rsidR="00E0485B">
        <w:t xml:space="preserve"> </w:t>
      </w:r>
      <w:r w:rsidR="00BA62C1">
        <w:t xml:space="preserve">including </w:t>
      </w:r>
      <w:r w:rsidR="00E0485B">
        <w:t>local businesses. These relationships may be personal or professional and may result in a conflict of interest or perception of a conflict of interest.</w:t>
      </w:r>
      <w:r w:rsidR="00BA62C1">
        <w:t xml:space="preserve"> It is important that conflicts </w:t>
      </w:r>
      <w:r w:rsidR="000112EA">
        <w:t>of interest are managed by the C</w:t>
      </w:r>
      <w:r w:rsidR="00CA51D3">
        <w:t>ouncil</w:t>
      </w:r>
      <w:r w:rsidR="00BA62C1">
        <w:t xml:space="preserve"> to ensure fair</w:t>
      </w:r>
      <w:r>
        <w:t xml:space="preserve"> and transparent</w:t>
      </w:r>
      <w:r w:rsidR="00BA62C1">
        <w:t xml:space="preserve"> award</w:t>
      </w:r>
      <w:r>
        <w:t>ing</w:t>
      </w:r>
      <w:r w:rsidR="00BA62C1">
        <w:t xml:space="preserve"> of work.</w:t>
      </w:r>
    </w:p>
    <w:p w14:paraId="667B2F6E" w14:textId="28FF9139" w:rsidR="00680213" w:rsidRPr="00680213" w:rsidRDefault="000112EA" w:rsidP="000112EA">
      <w:pPr>
        <w:spacing w:after="0" w:line="240" w:lineRule="auto"/>
      </w:pPr>
      <w:r>
        <w:t>The below are examples of how C</w:t>
      </w:r>
      <w:r w:rsidR="00CA51D3">
        <w:t xml:space="preserve">ouncils </w:t>
      </w:r>
      <w:r w:rsidR="00F30087">
        <w:t>can demonstrate how c</w:t>
      </w:r>
      <w:r w:rsidR="00CA51D3">
        <w:t>onflicts of interest</w:t>
      </w:r>
      <w:r w:rsidR="00F30087">
        <w:t>s are managed</w:t>
      </w:r>
      <w:r w:rsidR="00CA51D3">
        <w:t>:</w:t>
      </w:r>
    </w:p>
    <w:p w14:paraId="16DC4101" w14:textId="23CEE6AA" w:rsidR="00CA51D3" w:rsidRPr="00894A97" w:rsidRDefault="00E0485B" w:rsidP="000112EA">
      <w:pPr>
        <w:pStyle w:val="Bullet1"/>
        <w:spacing w:before="0" w:line="240" w:lineRule="auto"/>
        <w:rPr>
          <w:rFonts w:cs="Arial"/>
        </w:rPr>
      </w:pPr>
      <w:r w:rsidRPr="00894A97">
        <w:rPr>
          <w:rFonts w:cs="Arial"/>
        </w:rPr>
        <w:lastRenderedPageBreak/>
        <w:t>rules</w:t>
      </w:r>
      <w:r w:rsidR="00DE6668">
        <w:rPr>
          <w:rFonts w:cs="Arial"/>
        </w:rPr>
        <w:t>/policies</w:t>
      </w:r>
      <w:r w:rsidRPr="00894A97">
        <w:rPr>
          <w:rFonts w:cs="Arial"/>
        </w:rPr>
        <w:t xml:space="preserve"> for procurement that are followed for the </w:t>
      </w:r>
      <w:r w:rsidR="00CA51D3" w:rsidRPr="00894A97">
        <w:rPr>
          <w:rFonts w:cs="Arial"/>
        </w:rPr>
        <w:t xml:space="preserve">award of work, which </w:t>
      </w:r>
      <w:r w:rsidRPr="00894A97">
        <w:rPr>
          <w:rFonts w:cs="Arial"/>
        </w:rPr>
        <w:t>include principles of transparency</w:t>
      </w:r>
      <w:r w:rsidR="00A60B70" w:rsidRPr="00894A97">
        <w:rPr>
          <w:rFonts w:cs="Arial"/>
        </w:rPr>
        <w:t>, fairness and value for money</w:t>
      </w:r>
      <w:r w:rsidR="00CA51D3" w:rsidRPr="00894A97">
        <w:rPr>
          <w:rFonts w:cs="Arial"/>
        </w:rPr>
        <w:t>;</w:t>
      </w:r>
    </w:p>
    <w:p w14:paraId="379279FC" w14:textId="7658E334" w:rsidR="00CA51D3" w:rsidRPr="00894A97" w:rsidRDefault="005C6CEF" w:rsidP="000112EA">
      <w:pPr>
        <w:pStyle w:val="Bullet1"/>
        <w:spacing w:before="0" w:line="240" w:lineRule="auto"/>
        <w:rPr>
          <w:rFonts w:cs="Arial"/>
        </w:rPr>
      </w:pPr>
      <w:r w:rsidRPr="00894A97">
        <w:rPr>
          <w:rFonts w:cs="Arial"/>
        </w:rPr>
        <w:t xml:space="preserve">a fair and merit based process </w:t>
      </w:r>
      <w:r w:rsidR="00A60B70" w:rsidRPr="00894A97">
        <w:rPr>
          <w:rFonts w:cs="Arial"/>
        </w:rPr>
        <w:t xml:space="preserve">identifies </w:t>
      </w:r>
      <w:r w:rsidRPr="00894A97">
        <w:rPr>
          <w:rFonts w:cs="Arial"/>
        </w:rPr>
        <w:t>that</w:t>
      </w:r>
      <w:r w:rsidR="00A60B70" w:rsidRPr="00894A97">
        <w:rPr>
          <w:rFonts w:cs="Arial"/>
        </w:rPr>
        <w:t xml:space="preserve"> the</w:t>
      </w:r>
      <w:r w:rsidRPr="00894A97">
        <w:rPr>
          <w:rFonts w:cs="Arial"/>
        </w:rPr>
        <w:t xml:space="preserve"> party/organisation is the best party for performance of the work;</w:t>
      </w:r>
    </w:p>
    <w:p w14:paraId="77D39F84" w14:textId="77777777" w:rsidR="00A60B70" w:rsidRPr="00894A97" w:rsidRDefault="005C6CEF" w:rsidP="000112EA">
      <w:pPr>
        <w:pStyle w:val="Bullet1"/>
        <w:spacing w:before="0" w:line="240" w:lineRule="auto"/>
        <w:rPr>
          <w:rFonts w:cs="Arial"/>
        </w:rPr>
      </w:pPr>
      <w:r w:rsidRPr="00894A97">
        <w:rPr>
          <w:rFonts w:cs="Arial"/>
        </w:rPr>
        <w:t>fair and merit based tender process</w:t>
      </w:r>
      <w:r w:rsidR="00A60B70" w:rsidRPr="00894A97">
        <w:rPr>
          <w:rFonts w:cs="Arial"/>
        </w:rPr>
        <w:t>es are used to produce</w:t>
      </w:r>
      <w:r w:rsidRPr="00894A97">
        <w:rPr>
          <w:rFonts w:cs="Arial"/>
        </w:rPr>
        <w:t xml:space="preserve"> a list of authorised providers of the work, and the person or organisation is selected from that list;</w:t>
      </w:r>
    </w:p>
    <w:p w14:paraId="372C8561" w14:textId="19D8556B" w:rsidR="00A60B70" w:rsidRPr="00894A97" w:rsidRDefault="00A60B70" w:rsidP="000112EA">
      <w:pPr>
        <w:pStyle w:val="Bullet1"/>
        <w:spacing w:before="0" w:line="240" w:lineRule="auto"/>
        <w:rPr>
          <w:rFonts w:cs="Arial"/>
        </w:rPr>
      </w:pPr>
      <w:r w:rsidRPr="00894A97">
        <w:rPr>
          <w:rFonts w:cs="Arial"/>
        </w:rPr>
        <w:t>t</w:t>
      </w:r>
      <w:r w:rsidR="005C6CEF" w:rsidRPr="00894A97">
        <w:rPr>
          <w:rFonts w:cs="Arial"/>
        </w:rPr>
        <w:t xml:space="preserve">he work is specialist work, which can only be provided by </w:t>
      </w:r>
      <w:r w:rsidR="00F30087" w:rsidRPr="00894A97">
        <w:rPr>
          <w:rFonts w:cs="Arial"/>
        </w:rPr>
        <w:t>one</w:t>
      </w:r>
      <w:r w:rsidR="005C6CEF" w:rsidRPr="00894A97">
        <w:rPr>
          <w:rFonts w:cs="Arial"/>
        </w:rPr>
        <w:t xml:space="preserve"> provider;</w:t>
      </w:r>
      <w:r w:rsidR="00426DFA" w:rsidRPr="00894A97">
        <w:rPr>
          <w:rFonts w:cs="Arial"/>
        </w:rPr>
        <w:t xml:space="preserve"> and/or</w:t>
      </w:r>
    </w:p>
    <w:p w14:paraId="4FCD7E7D" w14:textId="78FAE1ED" w:rsidR="00764BE6" w:rsidRPr="00894A97" w:rsidRDefault="00F30087" w:rsidP="000112EA">
      <w:pPr>
        <w:pStyle w:val="Bullet1"/>
        <w:spacing w:before="0" w:line="240" w:lineRule="auto"/>
        <w:rPr>
          <w:rFonts w:cs="Arial"/>
        </w:rPr>
      </w:pPr>
      <w:r w:rsidRPr="00894A97">
        <w:rPr>
          <w:rFonts w:cs="Arial"/>
        </w:rPr>
        <w:t>the</w:t>
      </w:r>
      <w:r w:rsidR="005C6CEF" w:rsidRPr="00894A97">
        <w:rPr>
          <w:rFonts w:cs="Arial"/>
        </w:rPr>
        <w:t xml:space="preserve"> provider is the only </w:t>
      </w:r>
      <w:r w:rsidRPr="00894A97">
        <w:rPr>
          <w:rFonts w:cs="Arial"/>
        </w:rPr>
        <w:t>businesses that undertakes the</w:t>
      </w:r>
      <w:r w:rsidR="005C6CEF" w:rsidRPr="00894A97">
        <w:rPr>
          <w:rFonts w:cs="Arial"/>
        </w:rPr>
        <w:t xml:space="preserve"> work in the council area; and the nomination of an eligible project or design of an eligible project was not made with the intention of providing that party with financial b</w:t>
      </w:r>
      <w:bookmarkStart w:id="0" w:name="_GoBack"/>
      <w:bookmarkEnd w:id="0"/>
      <w:r w:rsidR="005C6CEF" w:rsidRPr="00894A97">
        <w:rPr>
          <w:rFonts w:cs="Arial"/>
        </w:rPr>
        <w:t>enefit or</w:t>
      </w:r>
      <w:r w:rsidR="00DE6668">
        <w:rPr>
          <w:rFonts w:cs="Arial"/>
        </w:rPr>
        <w:t xml:space="preserve"> gaining</w:t>
      </w:r>
      <w:r w:rsidR="005C6CEF" w:rsidRPr="00894A97">
        <w:rPr>
          <w:rFonts w:cs="Arial"/>
        </w:rPr>
        <w:t xml:space="preserve"> quid pro quo.</w:t>
      </w:r>
    </w:p>
    <w:p w14:paraId="40AA156C" w14:textId="77777777" w:rsidR="00F30644" w:rsidRDefault="00F30644" w:rsidP="00F30644"/>
    <w:p w14:paraId="07B66787" w14:textId="77777777" w:rsidR="00F30644" w:rsidRPr="00764BE6" w:rsidRDefault="00F30644" w:rsidP="005E2BE7">
      <w:pPr>
        <w:rPr>
          <w:rFonts w:ascii="Georgia" w:eastAsia="Times New Roman" w:hAnsi="Georgia" w:cs="Arial"/>
          <w:color w:val="4472C4" w:themeColor="accent5"/>
          <w:sz w:val="32"/>
          <w:szCs w:val="24"/>
          <w:lang w:val="en-US"/>
        </w:rPr>
      </w:pPr>
    </w:p>
    <w:sectPr w:rsidR="00F30644" w:rsidRPr="00764BE6" w:rsidSect="00894A97">
      <w:footerReference w:type="default" r:id="rId10"/>
      <w:headerReference w:type="first" r:id="rId11"/>
      <w:footerReference w:type="first" r:id="rId12"/>
      <w:pgSz w:w="11906" w:h="16838"/>
      <w:pgMar w:top="993"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DE482" w14:textId="77777777" w:rsidR="00B938B0" w:rsidRDefault="00B938B0" w:rsidP="002568C4">
      <w:pPr>
        <w:spacing w:after="0" w:line="240" w:lineRule="auto"/>
      </w:pPr>
      <w:r>
        <w:separator/>
      </w:r>
    </w:p>
  </w:endnote>
  <w:endnote w:type="continuationSeparator" w:id="0">
    <w:p w14:paraId="21931EB2" w14:textId="77777777" w:rsidR="00B938B0" w:rsidRDefault="00B938B0" w:rsidP="0025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581276"/>
      <w:docPartObj>
        <w:docPartGallery w:val="Page Numbers (Bottom of Page)"/>
        <w:docPartUnique/>
      </w:docPartObj>
    </w:sdtPr>
    <w:sdtEndPr>
      <w:rPr>
        <w:noProof/>
      </w:rPr>
    </w:sdtEndPr>
    <w:sdtContent>
      <w:p w14:paraId="3577EC34" w14:textId="193FA15F" w:rsidR="00174D1F" w:rsidRDefault="00174D1F">
        <w:pPr>
          <w:pStyle w:val="Footer"/>
          <w:jc w:val="right"/>
        </w:pPr>
        <w:r>
          <w:rPr>
            <w:noProof/>
            <w:lang w:eastAsia="en-AU"/>
          </w:rPr>
          <w:drawing>
            <wp:anchor distT="0" distB="0" distL="114300" distR="114300" simplePos="0" relativeHeight="251663360" behindDoc="1" locked="0" layoutInCell="1" allowOverlap="1" wp14:anchorId="458A1273" wp14:editId="5CF2AC47">
              <wp:simplePos x="0" y="0"/>
              <wp:positionH relativeFrom="page">
                <wp:posOffset>10795</wp:posOffset>
              </wp:positionH>
              <wp:positionV relativeFrom="page">
                <wp:posOffset>10071100</wp:posOffset>
              </wp:positionV>
              <wp:extent cx="7559675" cy="520700"/>
              <wp:effectExtent l="0" t="0" r="0" b="0"/>
              <wp:wrapNone/>
              <wp:docPr id="8" name="Picture 8" descr="Footer graphic"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520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DE6668">
          <w:rPr>
            <w:noProof/>
          </w:rPr>
          <w:t>3</w:t>
        </w:r>
        <w:r>
          <w:rPr>
            <w:noProof/>
          </w:rPr>
          <w:fldChar w:fldCharType="end"/>
        </w:r>
      </w:p>
    </w:sdtContent>
  </w:sdt>
  <w:p w14:paraId="54AD4468" w14:textId="77777777" w:rsidR="00174D1F" w:rsidRDefault="00174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272573"/>
      <w:docPartObj>
        <w:docPartGallery w:val="Page Numbers (Bottom of Page)"/>
        <w:docPartUnique/>
      </w:docPartObj>
    </w:sdtPr>
    <w:sdtEndPr>
      <w:rPr>
        <w:noProof/>
      </w:rPr>
    </w:sdtEndPr>
    <w:sdtContent>
      <w:p w14:paraId="372D82E3" w14:textId="5053D1FB" w:rsidR="00174D1F" w:rsidRDefault="00174D1F">
        <w:pPr>
          <w:pStyle w:val="Footer"/>
          <w:jc w:val="right"/>
        </w:pPr>
        <w:r>
          <w:rPr>
            <w:noProof/>
            <w:lang w:eastAsia="en-AU"/>
          </w:rPr>
          <w:drawing>
            <wp:anchor distT="0" distB="0" distL="114300" distR="114300" simplePos="0" relativeHeight="251661312" behindDoc="1" locked="0" layoutInCell="1" allowOverlap="1" wp14:anchorId="5838BBF4" wp14:editId="138F5E0E">
              <wp:simplePos x="0" y="0"/>
              <wp:positionH relativeFrom="page">
                <wp:posOffset>29845</wp:posOffset>
              </wp:positionH>
              <wp:positionV relativeFrom="page">
                <wp:posOffset>10090150</wp:posOffset>
              </wp:positionV>
              <wp:extent cx="7559675" cy="520700"/>
              <wp:effectExtent l="0" t="0" r="3175" b="0"/>
              <wp:wrapNone/>
              <wp:docPr id="10" name="Picture 10" descr="Footer graphic"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520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DE6668">
          <w:rPr>
            <w:noProof/>
          </w:rPr>
          <w:t>1</w:t>
        </w:r>
        <w:r>
          <w:rPr>
            <w:noProof/>
          </w:rPr>
          <w:fldChar w:fldCharType="end"/>
        </w:r>
      </w:p>
    </w:sdtContent>
  </w:sdt>
  <w:p w14:paraId="68030B7D" w14:textId="77777777" w:rsidR="00174D1F" w:rsidRDefault="00174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586C1" w14:textId="77777777" w:rsidR="00B938B0" w:rsidRDefault="00B938B0" w:rsidP="002568C4">
      <w:pPr>
        <w:spacing w:after="0" w:line="240" w:lineRule="auto"/>
      </w:pPr>
      <w:r>
        <w:separator/>
      </w:r>
    </w:p>
  </w:footnote>
  <w:footnote w:type="continuationSeparator" w:id="0">
    <w:p w14:paraId="7A3ABEB0" w14:textId="77777777" w:rsidR="00B938B0" w:rsidRDefault="00B938B0" w:rsidP="00256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3407" w14:textId="77777777" w:rsidR="00174D1F" w:rsidRPr="00427D9D" w:rsidRDefault="00174D1F">
    <w:pPr>
      <w:pStyle w:val="Header"/>
      <w:rPr>
        <w:sz w:val="10"/>
        <w:szCs w:val="10"/>
      </w:rPr>
    </w:pPr>
    <w:r w:rsidRPr="00427D9D">
      <w:rPr>
        <w:noProof/>
        <w:sz w:val="10"/>
        <w:szCs w:val="10"/>
        <w:lang w:eastAsia="en-AU"/>
      </w:rPr>
      <w:drawing>
        <wp:anchor distT="0" distB="0" distL="114300" distR="114300" simplePos="0" relativeHeight="251659264" behindDoc="1" locked="1" layoutInCell="1" allowOverlap="1" wp14:anchorId="64C80C36" wp14:editId="69896D73">
          <wp:simplePos x="0" y="0"/>
          <wp:positionH relativeFrom="page">
            <wp:posOffset>55245</wp:posOffset>
          </wp:positionH>
          <wp:positionV relativeFrom="page">
            <wp:posOffset>-36830</wp:posOffset>
          </wp:positionV>
          <wp:extent cx="7559675" cy="1504315"/>
          <wp:effectExtent l="0" t="0" r="3175" b="635"/>
          <wp:wrapTopAndBottom/>
          <wp:docPr id="9" name="Picture 9" descr="Department of Infrastructure, Transport, Regional Development and Communications" title="Head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50431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F9F"/>
    <w:multiLevelType w:val="hybridMultilevel"/>
    <w:tmpl w:val="8A8800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4796C"/>
    <w:multiLevelType w:val="hybridMultilevel"/>
    <w:tmpl w:val="F4502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95DEB"/>
    <w:multiLevelType w:val="hybridMultilevel"/>
    <w:tmpl w:val="A8BE1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EB0DF7"/>
    <w:multiLevelType w:val="hybridMultilevel"/>
    <w:tmpl w:val="242C0A9A"/>
    <w:lvl w:ilvl="0" w:tplc="0C09001B">
      <w:start w:val="1"/>
      <w:numFmt w:val="lowerRoman"/>
      <w:lvlText w:val="%1."/>
      <w:lvlJc w:val="right"/>
      <w:pPr>
        <w:ind w:left="2160" w:hanging="360"/>
      </w:p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4" w15:restartNumberingAfterBreak="0">
    <w:nsid w:val="29392E35"/>
    <w:multiLevelType w:val="multilevel"/>
    <w:tmpl w:val="D488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256AC"/>
    <w:multiLevelType w:val="hybridMultilevel"/>
    <w:tmpl w:val="8A30B45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2B9B159F"/>
    <w:multiLevelType w:val="multilevel"/>
    <w:tmpl w:val="BB0089FA"/>
    <w:styleLink w:val="HeadingsList"/>
    <w:lvl w:ilvl="0">
      <w:start w:val="1"/>
      <w:numFmt w:val="decimal"/>
      <w:pStyle w:val="Heading1Numbered"/>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927"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785"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C0733AD"/>
    <w:multiLevelType w:val="hybridMultilevel"/>
    <w:tmpl w:val="953C9CDE"/>
    <w:lvl w:ilvl="0" w:tplc="7A663012">
      <w:numFmt w:val="bullet"/>
      <w:lvlText w:val="·"/>
      <w:lvlJc w:val="left"/>
      <w:pPr>
        <w:ind w:left="870" w:hanging="510"/>
      </w:pPr>
      <w:rPr>
        <w:rFonts w:ascii="Calibri" w:eastAsiaTheme="minorHAnsi" w:hAnsi="Calibri" w:cs="Calibri"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8656F"/>
    <w:multiLevelType w:val="hybridMultilevel"/>
    <w:tmpl w:val="372C1C86"/>
    <w:lvl w:ilvl="0" w:tplc="AB2AF13E">
      <w:start w:val="1"/>
      <w:numFmt w:val="lowerLetter"/>
      <w:lvlText w:val="%1."/>
      <w:lvlJc w:val="left"/>
      <w:pPr>
        <w:ind w:left="360" w:hanging="360"/>
      </w:pPr>
      <w:rPr>
        <w:rFonts w:asciiTheme="minorHAnsi" w:eastAsiaTheme="minorHAnsi" w:hAnsiTheme="minorHAnsi" w:cstheme="minorBidi"/>
        <w:b w:val="0"/>
        <w:i w:val="0"/>
        <w:color w:val="auto"/>
      </w:rPr>
    </w:lvl>
    <w:lvl w:ilvl="1" w:tplc="7E68F5E4">
      <w:start w:val="1"/>
      <w:numFmt w:val="lowerLetter"/>
      <w:lvlText w:val="%2."/>
      <w:lvlJc w:val="left"/>
      <w:pPr>
        <w:ind w:left="360" w:hanging="360"/>
      </w:pPr>
    </w:lvl>
    <w:lvl w:ilvl="2" w:tplc="A288B53A">
      <w:start w:val="1"/>
      <w:numFmt w:val="lowerRoman"/>
      <w:lvlText w:val="(%3)"/>
      <w:lvlJc w:val="left"/>
      <w:pPr>
        <w:ind w:left="1287" w:hanging="720"/>
      </w:pPr>
      <w:rPr>
        <w:rFonts w:hint="default"/>
      </w:rPr>
    </w:lvl>
    <w:lvl w:ilvl="3" w:tplc="0658E046" w:tentative="1">
      <w:start w:val="1"/>
      <w:numFmt w:val="decimal"/>
      <w:lvlText w:val="%4."/>
      <w:lvlJc w:val="left"/>
      <w:pPr>
        <w:ind w:left="2520" w:hanging="360"/>
      </w:pPr>
    </w:lvl>
    <w:lvl w:ilvl="4" w:tplc="60145166" w:tentative="1">
      <w:start w:val="1"/>
      <w:numFmt w:val="lowerLetter"/>
      <w:lvlText w:val="%5."/>
      <w:lvlJc w:val="left"/>
      <w:pPr>
        <w:ind w:left="3240" w:hanging="360"/>
      </w:pPr>
    </w:lvl>
    <w:lvl w:ilvl="5" w:tplc="3326B926" w:tentative="1">
      <w:start w:val="1"/>
      <w:numFmt w:val="lowerRoman"/>
      <w:lvlText w:val="%6."/>
      <w:lvlJc w:val="right"/>
      <w:pPr>
        <w:ind w:left="3960" w:hanging="180"/>
      </w:pPr>
    </w:lvl>
    <w:lvl w:ilvl="6" w:tplc="65A61B40" w:tentative="1">
      <w:start w:val="1"/>
      <w:numFmt w:val="decimal"/>
      <w:lvlText w:val="%7."/>
      <w:lvlJc w:val="left"/>
      <w:pPr>
        <w:ind w:left="4680" w:hanging="360"/>
      </w:pPr>
    </w:lvl>
    <w:lvl w:ilvl="7" w:tplc="DE4492EC" w:tentative="1">
      <w:start w:val="1"/>
      <w:numFmt w:val="lowerLetter"/>
      <w:lvlText w:val="%8."/>
      <w:lvlJc w:val="left"/>
      <w:pPr>
        <w:ind w:left="5400" w:hanging="360"/>
      </w:pPr>
    </w:lvl>
    <w:lvl w:ilvl="8" w:tplc="EA6A8C0E" w:tentative="1">
      <w:start w:val="1"/>
      <w:numFmt w:val="lowerRoman"/>
      <w:lvlText w:val="%9."/>
      <w:lvlJc w:val="right"/>
      <w:pPr>
        <w:ind w:left="6120" w:hanging="180"/>
      </w:pPr>
    </w:lvl>
  </w:abstractNum>
  <w:abstractNum w:abstractNumId="9" w15:restartNumberingAfterBreak="0">
    <w:nsid w:val="515271E5"/>
    <w:multiLevelType w:val="hybridMultilevel"/>
    <w:tmpl w:val="5420C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B968FE"/>
    <w:multiLevelType w:val="hybridMultilevel"/>
    <w:tmpl w:val="48A44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7A12D3"/>
    <w:multiLevelType w:val="hybridMultilevel"/>
    <w:tmpl w:val="B2E21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EA2D8F"/>
    <w:multiLevelType w:val="multilevel"/>
    <w:tmpl w:val="E8EA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64CAE"/>
    <w:multiLevelType w:val="hybridMultilevel"/>
    <w:tmpl w:val="3DB6F9DA"/>
    <w:lvl w:ilvl="0" w:tplc="E756825E">
      <w:start w:val="1"/>
      <w:numFmt w:val="bullet"/>
      <w:lvlText w:val=""/>
      <w:lvlJc w:val="left"/>
      <w:pPr>
        <w:ind w:left="870" w:hanging="510"/>
      </w:pPr>
      <w:rPr>
        <w:rFonts w:ascii="Symbol" w:hAnsi="Symbol" w:hint="default"/>
        <w:sz w:val="22"/>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107305"/>
    <w:multiLevelType w:val="multilevel"/>
    <w:tmpl w:val="79262C7A"/>
    <w:styleLink w:val="BulletsList"/>
    <w:lvl w:ilvl="0">
      <w:start w:val="1"/>
      <w:numFmt w:val="bullet"/>
      <w:pStyle w:val="Bullet1"/>
      <w:lvlText w:val=""/>
      <w:lvlJc w:val="left"/>
      <w:pPr>
        <w:ind w:left="568" w:hanging="284"/>
      </w:pPr>
      <w:rPr>
        <w:rFonts w:ascii="Symbol" w:hAnsi="Symbol" w:hint="default"/>
      </w:rPr>
    </w:lvl>
    <w:lvl w:ilvl="1">
      <w:start w:val="1"/>
      <w:numFmt w:val="bullet"/>
      <w:pStyle w:val="Bullet2"/>
      <w:lvlText w:val="–"/>
      <w:lvlJc w:val="left"/>
      <w:pPr>
        <w:ind w:left="852" w:hanging="284"/>
      </w:pPr>
      <w:rPr>
        <w:rFonts w:ascii="Arial" w:hAnsi="Arial" w:hint="default"/>
      </w:rPr>
    </w:lvl>
    <w:lvl w:ilvl="2">
      <w:start w:val="1"/>
      <w:numFmt w:val="bullet"/>
      <w:pStyle w:val="Bullet3"/>
      <w:lvlText w:val="»"/>
      <w:lvlJc w:val="left"/>
      <w:pPr>
        <w:ind w:left="1136" w:hanging="284"/>
      </w:pPr>
      <w:rPr>
        <w:rFonts w:ascii="Arial" w:hAnsi="Arial" w:hint="default"/>
      </w:rPr>
    </w:lvl>
    <w:lvl w:ilvl="3">
      <w:start w:val="1"/>
      <w:numFmt w:val="decimal"/>
      <w:lvlText w:val="(%4)"/>
      <w:lvlJc w:val="left"/>
      <w:pPr>
        <w:ind w:left="1420" w:hanging="284"/>
      </w:pPr>
      <w:rPr>
        <w:rFonts w:hint="default"/>
      </w:rPr>
    </w:lvl>
    <w:lvl w:ilvl="4">
      <w:start w:val="1"/>
      <w:numFmt w:val="lowerLetter"/>
      <w:lvlText w:val="(%5)"/>
      <w:lvlJc w:val="left"/>
      <w:pPr>
        <w:ind w:left="710"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abstractNum w:abstractNumId="15" w15:restartNumberingAfterBreak="0">
    <w:nsid w:val="75D9629A"/>
    <w:multiLevelType w:val="hybridMultilevel"/>
    <w:tmpl w:val="CDBAF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2"/>
  </w:num>
  <w:num w:numId="4">
    <w:abstractNumId w:val="4"/>
  </w:num>
  <w:num w:numId="5">
    <w:abstractNumId w:val="3"/>
  </w:num>
  <w:num w:numId="6">
    <w:abstractNumId w:val="11"/>
  </w:num>
  <w:num w:numId="7">
    <w:abstractNumId w:val="9"/>
  </w:num>
  <w:num w:numId="8">
    <w:abstractNumId w:val="15"/>
  </w:num>
  <w:num w:numId="9">
    <w:abstractNumId w:val="5"/>
  </w:num>
  <w:num w:numId="10">
    <w:abstractNumId w:val="14"/>
  </w:num>
  <w:num w:numId="11">
    <w:abstractNumId w:val="8"/>
  </w:num>
  <w:num w:numId="12">
    <w:abstractNumId w:val="6"/>
    <w:lvlOverride w:ilvl="0">
      <w:lvl w:ilvl="0">
        <w:start w:val="1"/>
        <w:numFmt w:val="decimal"/>
        <w:pStyle w:val="Heading1Numbered"/>
        <w:lvlText w:val="%1."/>
        <w:lvlJc w:val="left"/>
        <w:pPr>
          <w:ind w:left="567" w:hanging="567"/>
        </w:pPr>
        <w:rPr>
          <w:rFonts w:hint="default"/>
          <w:sz w:val="32"/>
          <w:szCs w:val="32"/>
        </w:rPr>
      </w:lvl>
    </w:lvlOverride>
    <w:lvlOverride w:ilvl="1">
      <w:lvl w:ilvl="1">
        <w:start w:val="1"/>
        <w:numFmt w:val="decimal"/>
        <w:lvlText w:val="%1.%2"/>
        <w:lvlJc w:val="left"/>
        <w:pPr>
          <w:ind w:left="567" w:hanging="567"/>
        </w:pPr>
        <w:rPr>
          <w:rFonts w:hint="default"/>
          <w:color w:val="2F5496" w:themeColor="accent5" w:themeShade="BF"/>
          <w:sz w:val="32"/>
          <w:szCs w:val="32"/>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927"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502" w:hanging="360"/>
        </w:pPr>
        <w:rPr>
          <w:rFonts w:hint="default"/>
          <w:color w:val="auto"/>
        </w:rPr>
      </w:lvl>
    </w:lvlOverride>
    <w:lvlOverride w:ilvl="7">
      <w:lvl w:ilvl="7">
        <w:start w:val="1"/>
        <w:numFmt w:val="lowerLetter"/>
        <w:lvlText w:val="%8."/>
        <w:lvlJc w:val="left"/>
        <w:pPr>
          <w:ind w:left="1210" w:hanging="360"/>
        </w:pPr>
        <w:rPr>
          <w:rFonts w:hint="default"/>
        </w:rPr>
      </w:lvl>
    </w:lvlOverride>
    <w:lvlOverride w:ilvl="8">
      <w:lvl w:ilvl="8">
        <w:start w:val="1"/>
        <w:numFmt w:val="lowerRoman"/>
        <w:lvlText w:val="%9."/>
        <w:lvlJc w:val="left"/>
        <w:pPr>
          <w:ind w:left="3960" w:hanging="360"/>
        </w:pPr>
        <w:rPr>
          <w:rFonts w:hint="default"/>
        </w:rPr>
      </w:lvl>
    </w:lvlOverride>
  </w:num>
  <w:num w:numId="13">
    <w:abstractNumId w:val="6"/>
  </w:num>
  <w:num w:numId="14">
    <w:abstractNumId w:val="10"/>
  </w:num>
  <w:num w:numId="15">
    <w:abstractNumId w:val="2"/>
  </w:num>
  <w:num w:numId="16">
    <w:abstractNumId w:val="7"/>
  </w:num>
  <w:num w:numId="17">
    <w:abstractNumId w:val="13"/>
  </w:num>
  <w:num w:numId="18">
    <w:abstractNumId w:val="1"/>
  </w:num>
  <w:num w:numId="19">
    <w:abstractNumId w:val="1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A0"/>
    <w:rsid w:val="000112EA"/>
    <w:rsid w:val="00051AE4"/>
    <w:rsid w:val="00052DB7"/>
    <w:rsid w:val="00072C96"/>
    <w:rsid w:val="000838C1"/>
    <w:rsid w:val="000F429D"/>
    <w:rsid w:val="0011178D"/>
    <w:rsid w:val="0015216D"/>
    <w:rsid w:val="00165134"/>
    <w:rsid w:val="00174D1F"/>
    <w:rsid w:val="0018509D"/>
    <w:rsid w:val="00194147"/>
    <w:rsid w:val="001A23CF"/>
    <w:rsid w:val="001B5533"/>
    <w:rsid w:val="001B7825"/>
    <w:rsid w:val="001F4702"/>
    <w:rsid w:val="001F7774"/>
    <w:rsid w:val="002012C7"/>
    <w:rsid w:val="0023389E"/>
    <w:rsid w:val="002339AB"/>
    <w:rsid w:val="002568C4"/>
    <w:rsid w:val="002613BA"/>
    <w:rsid w:val="00271BEE"/>
    <w:rsid w:val="00276C48"/>
    <w:rsid w:val="00277C8D"/>
    <w:rsid w:val="002A603A"/>
    <w:rsid w:val="002B72F8"/>
    <w:rsid w:val="002E43DB"/>
    <w:rsid w:val="00310145"/>
    <w:rsid w:val="003114DA"/>
    <w:rsid w:val="00325E48"/>
    <w:rsid w:val="00337AAA"/>
    <w:rsid w:val="0036275D"/>
    <w:rsid w:val="00384DD1"/>
    <w:rsid w:val="003B7041"/>
    <w:rsid w:val="003C4083"/>
    <w:rsid w:val="0040368A"/>
    <w:rsid w:val="00426DFA"/>
    <w:rsid w:val="00427D9D"/>
    <w:rsid w:val="00492EFB"/>
    <w:rsid w:val="004F745A"/>
    <w:rsid w:val="0051385B"/>
    <w:rsid w:val="005C6CEF"/>
    <w:rsid w:val="005D2456"/>
    <w:rsid w:val="005E2BE7"/>
    <w:rsid w:val="005E419D"/>
    <w:rsid w:val="005E54C9"/>
    <w:rsid w:val="0061313F"/>
    <w:rsid w:val="00640FC6"/>
    <w:rsid w:val="00652B41"/>
    <w:rsid w:val="00680213"/>
    <w:rsid w:val="006963AD"/>
    <w:rsid w:val="006A1525"/>
    <w:rsid w:val="006B7F97"/>
    <w:rsid w:val="006E0833"/>
    <w:rsid w:val="006F09FA"/>
    <w:rsid w:val="007134C2"/>
    <w:rsid w:val="00764BE6"/>
    <w:rsid w:val="007758A0"/>
    <w:rsid w:val="007946FD"/>
    <w:rsid w:val="007A4ABC"/>
    <w:rsid w:val="007D2004"/>
    <w:rsid w:val="007D6AD4"/>
    <w:rsid w:val="008662F4"/>
    <w:rsid w:val="00876E8B"/>
    <w:rsid w:val="0088081B"/>
    <w:rsid w:val="00894A97"/>
    <w:rsid w:val="008B09F7"/>
    <w:rsid w:val="008C194D"/>
    <w:rsid w:val="008C63DA"/>
    <w:rsid w:val="008D344F"/>
    <w:rsid w:val="008E2C7D"/>
    <w:rsid w:val="008E4FDB"/>
    <w:rsid w:val="009215A7"/>
    <w:rsid w:val="00946B16"/>
    <w:rsid w:val="00966575"/>
    <w:rsid w:val="009C2ED6"/>
    <w:rsid w:val="009F44C3"/>
    <w:rsid w:val="00A25D1D"/>
    <w:rsid w:val="00A25D70"/>
    <w:rsid w:val="00A30E3D"/>
    <w:rsid w:val="00A45E1C"/>
    <w:rsid w:val="00A55B69"/>
    <w:rsid w:val="00A60B70"/>
    <w:rsid w:val="00A85E44"/>
    <w:rsid w:val="00AB5798"/>
    <w:rsid w:val="00AC5AC0"/>
    <w:rsid w:val="00AE0E29"/>
    <w:rsid w:val="00AF02EA"/>
    <w:rsid w:val="00B33602"/>
    <w:rsid w:val="00B5406D"/>
    <w:rsid w:val="00B56434"/>
    <w:rsid w:val="00B65120"/>
    <w:rsid w:val="00B829E7"/>
    <w:rsid w:val="00B938B0"/>
    <w:rsid w:val="00BA62C1"/>
    <w:rsid w:val="00BD160C"/>
    <w:rsid w:val="00BF17E7"/>
    <w:rsid w:val="00C019D4"/>
    <w:rsid w:val="00C05FBE"/>
    <w:rsid w:val="00C12325"/>
    <w:rsid w:val="00C13977"/>
    <w:rsid w:val="00C325FE"/>
    <w:rsid w:val="00C62D21"/>
    <w:rsid w:val="00CA43B6"/>
    <w:rsid w:val="00CA51D3"/>
    <w:rsid w:val="00CA7A6B"/>
    <w:rsid w:val="00CB4E57"/>
    <w:rsid w:val="00D004F3"/>
    <w:rsid w:val="00DA75C2"/>
    <w:rsid w:val="00DE6668"/>
    <w:rsid w:val="00E0485B"/>
    <w:rsid w:val="00E21814"/>
    <w:rsid w:val="00E95B7A"/>
    <w:rsid w:val="00EA1C23"/>
    <w:rsid w:val="00EA3007"/>
    <w:rsid w:val="00EA6114"/>
    <w:rsid w:val="00EB0F77"/>
    <w:rsid w:val="00EC38CC"/>
    <w:rsid w:val="00EE7910"/>
    <w:rsid w:val="00EF1714"/>
    <w:rsid w:val="00EF4CFB"/>
    <w:rsid w:val="00F06EE7"/>
    <w:rsid w:val="00F1392C"/>
    <w:rsid w:val="00F21D6E"/>
    <w:rsid w:val="00F26E61"/>
    <w:rsid w:val="00F30087"/>
    <w:rsid w:val="00F30644"/>
    <w:rsid w:val="00F351D1"/>
    <w:rsid w:val="00F574A5"/>
    <w:rsid w:val="00F63D6C"/>
    <w:rsid w:val="00F67230"/>
    <w:rsid w:val="00FD2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DD8C7"/>
  <w15:chartTrackingRefBased/>
  <w15:docId w15:val="{833C1FDF-155E-4086-92EE-014C9EBA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8A0"/>
  </w:style>
  <w:style w:type="paragraph" w:styleId="Heading1">
    <w:name w:val="heading 1"/>
    <w:basedOn w:val="Normal"/>
    <w:next w:val="Normal"/>
    <w:link w:val="Heading1Char"/>
    <w:uiPriority w:val="9"/>
    <w:qFormat/>
    <w:rsid w:val="007D6A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6A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5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numbered,List Paragraph1,Paragraphe de liste1,列出段落,列出段落1,Bulletr List Paragraph,List Paragraph2,List Paragraph21,Parágrafo da Lista1,List Paragraph11,Listeafsnit1,Párrafo de lista1,リスト段落1,Bullet list,Listenabsatz,L"/>
    <w:basedOn w:val="Normal"/>
    <w:link w:val="ListParagraphChar"/>
    <w:uiPriority w:val="34"/>
    <w:qFormat/>
    <w:rsid w:val="007758A0"/>
    <w:pPr>
      <w:ind w:left="720"/>
      <w:contextualSpacing/>
    </w:pPr>
  </w:style>
  <w:style w:type="character" w:customStyle="1" w:styleId="ListParagraphChar">
    <w:name w:val="List Paragraph Char"/>
    <w:aliases w:val="Bullet List Char,FooterText Char,numbered Char,List Paragraph1 Char,Paragraphe de liste1 Char,列出段落 Char,列出段落1 Char,Bulletr List Paragraph Char,List Paragraph2 Char,List Paragraph21 Char,Parágrafo da Lista1 Char,List Paragraph11 Char"/>
    <w:basedOn w:val="DefaultParagraphFont"/>
    <w:link w:val="ListParagraph"/>
    <w:uiPriority w:val="34"/>
    <w:qFormat/>
    <w:rsid w:val="007758A0"/>
  </w:style>
  <w:style w:type="paragraph" w:styleId="Header">
    <w:name w:val="header"/>
    <w:basedOn w:val="Normal"/>
    <w:link w:val="HeaderChar"/>
    <w:uiPriority w:val="99"/>
    <w:unhideWhenUsed/>
    <w:rsid w:val="00256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8C4"/>
  </w:style>
  <w:style w:type="paragraph" w:styleId="Footer">
    <w:name w:val="footer"/>
    <w:basedOn w:val="Normal"/>
    <w:link w:val="FooterChar"/>
    <w:uiPriority w:val="99"/>
    <w:unhideWhenUsed/>
    <w:rsid w:val="00256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8C4"/>
  </w:style>
  <w:style w:type="character" w:styleId="Hyperlink">
    <w:name w:val="Hyperlink"/>
    <w:basedOn w:val="DefaultParagraphFont"/>
    <w:uiPriority w:val="99"/>
    <w:unhideWhenUsed/>
    <w:rsid w:val="008E2C7D"/>
    <w:rPr>
      <w:color w:val="0000FF"/>
      <w:u w:val="single"/>
    </w:rPr>
  </w:style>
  <w:style w:type="character" w:styleId="Emphasis">
    <w:name w:val="Emphasis"/>
    <w:basedOn w:val="DefaultParagraphFont"/>
    <w:uiPriority w:val="20"/>
    <w:qFormat/>
    <w:rsid w:val="00BF17E7"/>
    <w:rPr>
      <w:i/>
      <w:iCs/>
    </w:rPr>
  </w:style>
  <w:style w:type="paragraph" w:styleId="BalloonText">
    <w:name w:val="Balloon Text"/>
    <w:basedOn w:val="Normal"/>
    <w:link w:val="BalloonTextChar"/>
    <w:uiPriority w:val="99"/>
    <w:semiHidden/>
    <w:unhideWhenUsed/>
    <w:rsid w:val="00CB4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E57"/>
    <w:rPr>
      <w:rFonts w:ascii="Segoe UI" w:hAnsi="Segoe UI" w:cs="Segoe UI"/>
      <w:sz w:val="18"/>
      <w:szCs w:val="18"/>
    </w:rPr>
  </w:style>
  <w:style w:type="character" w:styleId="CommentReference">
    <w:name w:val="annotation reference"/>
    <w:basedOn w:val="DefaultParagraphFont"/>
    <w:uiPriority w:val="99"/>
    <w:semiHidden/>
    <w:unhideWhenUsed/>
    <w:rsid w:val="00CB4E57"/>
    <w:rPr>
      <w:sz w:val="16"/>
      <w:szCs w:val="16"/>
    </w:rPr>
  </w:style>
  <w:style w:type="paragraph" w:styleId="CommentText">
    <w:name w:val="annotation text"/>
    <w:basedOn w:val="Normal"/>
    <w:link w:val="CommentTextChar"/>
    <w:uiPriority w:val="99"/>
    <w:semiHidden/>
    <w:unhideWhenUsed/>
    <w:rsid w:val="00CB4E57"/>
    <w:pPr>
      <w:spacing w:line="240" w:lineRule="auto"/>
    </w:pPr>
    <w:rPr>
      <w:sz w:val="20"/>
      <w:szCs w:val="20"/>
    </w:rPr>
  </w:style>
  <w:style w:type="character" w:customStyle="1" w:styleId="CommentTextChar">
    <w:name w:val="Comment Text Char"/>
    <w:basedOn w:val="DefaultParagraphFont"/>
    <w:link w:val="CommentText"/>
    <w:uiPriority w:val="99"/>
    <w:semiHidden/>
    <w:rsid w:val="00CB4E57"/>
    <w:rPr>
      <w:sz w:val="20"/>
      <w:szCs w:val="20"/>
    </w:rPr>
  </w:style>
  <w:style w:type="paragraph" w:styleId="CommentSubject">
    <w:name w:val="annotation subject"/>
    <w:basedOn w:val="CommentText"/>
    <w:next w:val="CommentText"/>
    <w:link w:val="CommentSubjectChar"/>
    <w:uiPriority w:val="99"/>
    <w:semiHidden/>
    <w:unhideWhenUsed/>
    <w:rsid w:val="00CB4E57"/>
    <w:rPr>
      <w:b/>
      <w:bCs/>
    </w:rPr>
  </w:style>
  <w:style w:type="character" w:customStyle="1" w:styleId="CommentSubjectChar">
    <w:name w:val="Comment Subject Char"/>
    <w:basedOn w:val="CommentTextChar"/>
    <w:link w:val="CommentSubject"/>
    <w:uiPriority w:val="99"/>
    <w:semiHidden/>
    <w:rsid w:val="00CB4E57"/>
    <w:rPr>
      <w:b/>
      <w:bCs/>
      <w:sz w:val="20"/>
      <w:szCs w:val="20"/>
    </w:rPr>
  </w:style>
  <w:style w:type="paragraph" w:styleId="Revision">
    <w:name w:val="Revision"/>
    <w:hidden/>
    <w:uiPriority w:val="99"/>
    <w:semiHidden/>
    <w:rsid w:val="0088081B"/>
    <w:pPr>
      <w:spacing w:after="0" w:line="240" w:lineRule="auto"/>
    </w:pPr>
  </w:style>
  <w:style w:type="character" w:styleId="FollowedHyperlink">
    <w:name w:val="FollowedHyperlink"/>
    <w:basedOn w:val="DefaultParagraphFont"/>
    <w:uiPriority w:val="99"/>
    <w:semiHidden/>
    <w:unhideWhenUsed/>
    <w:rsid w:val="002A603A"/>
    <w:rPr>
      <w:color w:val="954F72" w:themeColor="followedHyperlink"/>
      <w:u w:val="single"/>
    </w:rPr>
  </w:style>
  <w:style w:type="character" w:customStyle="1" w:styleId="Heading2Char">
    <w:name w:val="Heading 2 Char"/>
    <w:basedOn w:val="DefaultParagraphFont"/>
    <w:link w:val="Heading2"/>
    <w:uiPriority w:val="9"/>
    <w:rsid w:val="007D6AD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D6AD4"/>
    <w:rPr>
      <w:rFonts w:asciiTheme="majorHAnsi" w:eastAsiaTheme="majorEastAsia" w:hAnsiTheme="majorHAnsi" w:cstheme="majorBidi"/>
      <w:color w:val="2E74B5" w:themeColor="accent1" w:themeShade="BF"/>
      <w:sz w:val="32"/>
      <w:szCs w:val="32"/>
    </w:rPr>
  </w:style>
  <w:style w:type="paragraph" w:customStyle="1" w:styleId="Bullet1">
    <w:name w:val="Bullet 1"/>
    <w:basedOn w:val="Normal"/>
    <w:qFormat/>
    <w:rsid w:val="008C63DA"/>
    <w:pPr>
      <w:numPr>
        <w:numId w:val="10"/>
      </w:numPr>
      <w:suppressAutoHyphens/>
      <w:spacing w:before="120" w:after="60" w:line="280" w:lineRule="atLeast"/>
    </w:pPr>
  </w:style>
  <w:style w:type="paragraph" w:customStyle="1" w:styleId="Bullet2">
    <w:name w:val="Bullet 2"/>
    <w:basedOn w:val="Bullet1"/>
    <w:qFormat/>
    <w:rsid w:val="008C63DA"/>
    <w:pPr>
      <w:numPr>
        <w:ilvl w:val="1"/>
      </w:numPr>
    </w:pPr>
  </w:style>
  <w:style w:type="paragraph" w:customStyle="1" w:styleId="Bullet3">
    <w:name w:val="Bullet 3"/>
    <w:basedOn w:val="Bullet2"/>
    <w:qFormat/>
    <w:rsid w:val="008C63DA"/>
    <w:pPr>
      <w:numPr>
        <w:ilvl w:val="2"/>
      </w:numPr>
    </w:pPr>
  </w:style>
  <w:style w:type="numbering" w:customStyle="1" w:styleId="BulletsList">
    <w:name w:val="Bullets List"/>
    <w:uiPriority w:val="99"/>
    <w:rsid w:val="008C63DA"/>
    <w:pPr>
      <w:numPr>
        <w:numId w:val="10"/>
      </w:numPr>
    </w:pPr>
  </w:style>
  <w:style w:type="paragraph" w:customStyle="1" w:styleId="Heading1Numbered">
    <w:name w:val="Heading 1 Numbered"/>
    <w:basedOn w:val="Heading1"/>
    <w:next w:val="Normal"/>
    <w:qFormat/>
    <w:rsid w:val="005C6CEF"/>
    <w:pPr>
      <w:numPr>
        <w:numId w:val="12"/>
      </w:numPr>
      <w:suppressAutoHyphens/>
      <w:spacing w:before="360" w:after="120" w:line="460" w:lineRule="atLeast"/>
      <w:contextualSpacing/>
    </w:pPr>
    <w:rPr>
      <w:bCs/>
      <w:color w:val="44546A" w:themeColor="text2"/>
      <w:sz w:val="40"/>
      <w:szCs w:val="28"/>
    </w:rPr>
  </w:style>
  <w:style w:type="numbering" w:customStyle="1" w:styleId="HeadingsList">
    <w:name w:val="Headings List"/>
    <w:uiPriority w:val="99"/>
    <w:rsid w:val="005C6CEF"/>
    <w:pPr>
      <w:numPr>
        <w:numId w:val="13"/>
      </w:numPr>
    </w:pPr>
  </w:style>
  <w:style w:type="paragraph" w:customStyle="1" w:styleId="NumberedList1">
    <w:name w:val="Numbered List 1"/>
    <w:basedOn w:val="Normal"/>
    <w:qFormat/>
    <w:rsid w:val="003C4083"/>
    <w:pPr>
      <w:suppressAutoHyphens/>
      <w:spacing w:before="180" w:after="60" w:line="280" w:lineRule="atLeast"/>
      <w:ind w:left="284" w:hanging="284"/>
    </w:pPr>
    <w:rPr>
      <w:rFonts w:ascii="Arial" w:eastAsia="Arial" w:hAnsi="Arial" w:cs="Times New Roman"/>
    </w:rPr>
  </w:style>
  <w:style w:type="paragraph" w:customStyle="1" w:styleId="NumberedList2">
    <w:name w:val="Numbered List 2"/>
    <w:basedOn w:val="NumberedList1"/>
    <w:qFormat/>
    <w:rsid w:val="003C4083"/>
    <w:pPr>
      <w:spacing w:before="120"/>
      <w:ind w:left="568"/>
    </w:pPr>
  </w:style>
  <w:style w:type="paragraph" w:customStyle="1" w:styleId="NumberedList3">
    <w:name w:val="Numbered List 3"/>
    <w:basedOn w:val="NumberedList2"/>
    <w:qFormat/>
    <w:rsid w:val="003C4083"/>
    <w:pPr>
      <w:ind w:left="8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9218">
      <w:bodyDiv w:val="1"/>
      <w:marLeft w:val="0"/>
      <w:marRight w:val="0"/>
      <w:marTop w:val="0"/>
      <w:marBottom w:val="0"/>
      <w:divBdr>
        <w:top w:val="none" w:sz="0" w:space="0" w:color="auto"/>
        <w:left w:val="none" w:sz="0" w:space="0" w:color="auto"/>
        <w:bottom w:val="none" w:sz="0" w:space="0" w:color="auto"/>
        <w:right w:val="none" w:sz="0" w:space="0" w:color="auto"/>
      </w:divBdr>
    </w:div>
    <w:div w:id="410205168">
      <w:bodyDiv w:val="1"/>
      <w:marLeft w:val="0"/>
      <w:marRight w:val="0"/>
      <w:marTop w:val="0"/>
      <w:marBottom w:val="0"/>
      <w:divBdr>
        <w:top w:val="none" w:sz="0" w:space="0" w:color="auto"/>
        <w:left w:val="none" w:sz="0" w:space="0" w:color="auto"/>
        <w:bottom w:val="none" w:sz="0" w:space="0" w:color="auto"/>
        <w:right w:val="none" w:sz="0" w:space="0" w:color="auto"/>
      </w:divBdr>
    </w:div>
    <w:div w:id="1168640448">
      <w:bodyDiv w:val="1"/>
      <w:marLeft w:val="0"/>
      <w:marRight w:val="0"/>
      <w:marTop w:val="0"/>
      <w:marBottom w:val="0"/>
      <w:divBdr>
        <w:top w:val="none" w:sz="0" w:space="0" w:color="auto"/>
        <w:left w:val="none" w:sz="0" w:space="0" w:color="auto"/>
        <w:bottom w:val="none" w:sz="0" w:space="0" w:color="auto"/>
        <w:right w:val="none" w:sz="0" w:space="0" w:color="auto"/>
      </w:divBdr>
    </w:div>
    <w:div w:id="1322928751">
      <w:bodyDiv w:val="1"/>
      <w:marLeft w:val="0"/>
      <w:marRight w:val="0"/>
      <w:marTop w:val="0"/>
      <w:marBottom w:val="0"/>
      <w:divBdr>
        <w:top w:val="none" w:sz="0" w:space="0" w:color="auto"/>
        <w:left w:val="none" w:sz="0" w:space="0" w:color="auto"/>
        <w:bottom w:val="none" w:sz="0" w:space="0" w:color="auto"/>
        <w:right w:val="none" w:sz="0" w:space="0" w:color="auto"/>
      </w:divBdr>
    </w:div>
    <w:div w:id="1357580731">
      <w:bodyDiv w:val="1"/>
      <w:marLeft w:val="0"/>
      <w:marRight w:val="0"/>
      <w:marTop w:val="0"/>
      <w:marBottom w:val="0"/>
      <w:divBdr>
        <w:top w:val="none" w:sz="0" w:space="0" w:color="auto"/>
        <w:left w:val="none" w:sz="0" w:space="0" w:color="auto"/>
        <w:bottom w:val="none" w:sz="0" w:space="0" w:color="auto"/>
        <w:right w:val="none" w:sz="0" w:space="0" w:color="auto"/>
      </w:divBdr>
    </w:div>
    <w:div w:id="1418476196">
      <w:bodyDiv w:val="1"/>
      <w:marLeft w:val="0"/>
      <w:marRight w:val="0"/>
      <w:marTop w:val="0"/>
      <w:marBottom w:val="0"/>
      <w:divBdr>
        <w:top w:val="none" w:sz="0" w:space="0" w:color="auto"/>
        <w:left w:val="none" w:sz="0" w:space="0" w:color="auto"/>
        <w:bottom w:val="none" w:sz="0" w:space="0" w:color="auto"/>
        <w:right w:val="none" w:sz="0" w:space="0" w:color="auto"/>
      </w:divBdr>
    </w:div>
    <w:div w:id="1473131694">
      <w:bodyDiv w:val="1"/>
      <w:marLeft w:val="0"/>
      <w:marRight w:val="0"/>
      <w:marTop w:val="0"/>
      <w:marBottom w:val="0"/>
      <w:divBdr>
        <w:top w:val="none" w:sz="0" w:space="0" w:color="auto"/>
        <w:left w:val="none" w:sz="0" w:space="0" w:color="auto"/>
        <w:bottom w:val="none" w:sz="0" w:space="0" w:color="auto"/>
        <w:right w:val="none" w:sz="0" w:space="0" w:color="auto"/>
      </w:divBdr>
    </w:div>
    <w:div w:id="1586187369">
      <w:bodyDiv w:val="1"/>
      <w:marLeft w:val="0"/>
      <w:marRight w:val="0"/>
      <w:marTop w:val="0"/>
      <w:marBottom w:val="0"/>
      <w:divBdr>
        <w:top w:val="none" w:sz="0" w:space="0" w:color="auto"/>
        <w:left w:val="none" w:sz="0" w:space="0" w:color="auto"/>
        <w:bottom w:val="none" w:sz="0" w:space="0" w:color="auto"/>
        <w:right w:val="none" w:sz="0" w:space="0" w:color="auto"/>
      </w:divBdr>
    </w:div>
    <w:div w:id="1638218882">
      <w:bodyDiv w:val="1"/>
      <w:marLeft w:val="0"/>
      <w:marRight w:val="0"/>
      <w:marTop w:val="0"/>
      <w:marBottom w:val="0"/>
      <w:divBdr>
        <w:top w:val="none" w:sz="0" w:space="0" w:color="auto"/>
        <w:left w:val="none" w:sz="0" w:space="0" w:color="auto"/>
        <w:bottom w:val="none" w:sz="0" w:space="0" w:color="auto"/>
        <w:right w:val="none" w:sz="0" w:space="0" w:color="auto"/>
      </w:divBdr>
    </w:div>
    <w:div w:id="1746491598">
      <w:bodyDiv w:val="1"/>
      <w:marLeft w:val="0"/>
      <w:marRight w:val="0"/>
      <w:marTop w:val="0"/>
      <w:marBottom w:val="0"/>
      <w:divBdr>
        <w:top w:val="none" w:sz="0" w:space="0" w:color="auto"/>
        <w:left w:val="none" w:sz="0" w:space="0" w:color="auto"/>
        <w:bottom w:val="none" w:sz="0" w:space="0" w:color="auto"/>
        <w:right w:val="none" w:sz="0" w:space="0" w:color="auto"/>
      </w:divBdr>
      <w:divsChild>
        <w:div w:id="1011755710">
          <w:marLeft w:val="0"/>
          <w:marRight w:val="0"/>
          <w:marTop w:val="0"/>
          <w:marBottom w:val="0"/>
          <w:divBdr>
            <w:top w:val="none" w:sz="0" w:space="0" w:color="auto"/>
            <w:left w:val="none" w:sz="0" w:space="0" w:color="auto"/>
            <w:bottom w:val="none" w:sz="0" w:space="0" w:color="auto"/>
            <w:right w:val="none" w:sz="0" w:space="0" w:color="auto"/>
          </w:divBdr>
          <w:divsChild>
            <w:div w:id="416175218">
              <w:marLeft w:val="0"/>
              <w:marRight w:val="0"/>
              <w:marTop w:val="0"/>
              <w:marBottom w:val="0"/>
              <w:divBdr>
                <w:top w:val="none" w:sz="0" w:space="0" w:color="auto"/>
                <w:left w:val="none" w:sz="0" w:space="0" w:color="auto"/>
                <w:bottom w:val="none" w:sz="0" w:space="0" w:color="auto"/>
                <w:right w:val="none" w:sz="0" w:space="0" w:color="auto"/>
              </w:divBdr>
            </w:div>
          </w:divsChild>
        </w:div>
        <w:div w:id="1392194784">
          <w:marLeft w:val="0"/>
          <w:marRight w:val="0"/>
          <w:marTop w:val="0"/>
          <w:marBottom w:val="768"/>
          <w:divBdr>
            <w:top w:val="none" w:sz="0" w:space="0" w:color="auto"/>
            <w:left w:val="none" w:sz="0" w:space="0" w:color="auto"/>
            <w:bottom w:val="none" w:sz="0" w:space="0" w:color="auto"/>
            <w:right w:val="none" w:sz="0" w:space="0" w:color="auto"/>
          </w:divBdr>
        </w:div>
        <w:div w:id="667908257">
          <w:marLeft w:val="0"/>
          <w:marRight w:val="0"/>
          <w:marTop w:val="0"/>
          <w:marBottom w:val="150"/>
          <w:divBdr>
            <w:top w:val="none" w:sz="0" w:space="0" w:color="auto"/>
            <w:left w:val="none" w:sz="0" w:space="0" w:color="auto"/>
            <w:bottom w:val="none" w:sz="0" w:space="0" w:color="auto"/>
            <w:right w:val="none" w:sz="0" w:space="0" w:color="auto"/>
          </w:divBdr>
        </w:div>
      </w:divsChild>
    </w:div>
    <w:div w:id="1756323812">
      <w:bodyDiv w:val="1"/>
      <w:marLeft w:val="0"/>
      <w:marRight w:val="0"/>
      <w:marTop w:val="0"/>
      <w:marBottom w:val="0"/>
      <w:divBdr>
        <w:top w:val="none" w:sz="0" w:space="0" w:color="auto"/>
        <w:left w:val="none" w:sz="0" w:space="0" w:color="auto"/>
        <w:bottom w:val="none" w:sz="0" w:space="0" w:color="auto"/>
        <w:right w:val="none" w:sz="0" w:space="0" w:color="auto"/>
      </w:divBdr>
    </w:div>
    <w:div w:id="1900483198">
      <w:bodyDiv w:val="1"/>
      <w:marLeft w:val="0"/>
      <w:marRight w:val="0"/>
      <w:marTop w:val="0"/>
      <w:marBottom w:val="0"/>
      <w:divBdr>
        <w:top w:val="none" w:sz="0" w:space="0" w:color="auto"/>
        <w:left w:val="none" w:sz="0" w:space="0" w:color="auto"/>
        <w:bottom w:val="none" w:sz="0" w:space="0" w:color="auto"/>
        <w:right w:val="none" w:sz="0" w:space="0" w:color="auto"/>
      </w:divBdr>
    </w:div>
    <w:div w:id="19577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ment.infrastructure.gov.au/lrc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IP@infrastructure.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3D9C-135B-4C44-B841-A9ADC917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MCNEILL Laurena</dc:creator>
  <cp:keywords/>
  <dc:description/>
  <cp:lastModifiedBy>FRENCH Emma</cp:lastModifiedBy>
  <cp:revision>2</cp:revision>
  <cp:lastPrinted>2020-08-04T02:35:00Z</cp:lastPrinted>
  <dcterms:created xsi:type="dcterms:W3CDTF">2020-08-04T03:53:00Z</dcterms:created>
  <dcterms:modified xsi:type="dcterms:W3CDTF">2020-08-04T03:53:00Z</dcterms:modified>
</cp:coreProperties>
</file>